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847" w:rsidRDefault="00603847" w:rsidP="003631C8">
      <w:pPr>
        <w:autoSpaceDE w:val="0"/>
        <w:autoSpaceDN w:val="0"/>
        <w:adjustRightInd w:val="0"/>
        <w:spacing w:after="0" w:line="240" w:lineRule="auto"/>
        <w:jc w:val="center"/>
        <w:rPr>
          <w:rFonts w:ascii="Times New Roman" w:hAnsi="Times New Roman"/>
          <w:b/>
          <w:bCs/>
          <w:sz w:val="24"/>
          <w:szCs w:val="24"/>
          <w:lang w:eastAsia="it-IT"/>
        </w:rPr>
      </w:pPr>
      <w:r w:rsidRPr="00A8384D">
        <w:rPr>
          <w:rFonts w:ascii="Times New Roman" w:hAnsi="Times New Roman"/>
          <w:b/>
          <w:bCs/>
          <w:sz w:val="24"/>
          <w:szCs w:val="24"/>
          <w:lang w:eastAsia="it-IT"/>
        </w:rPr>
        <w:t xml:space="preserve">ALLEGATO A) </w:t>
      </w:r>
      <w:r w:rsidR="00A8384D" w:rsidRPr="00A8384D">
        <w:rPr>
          <w:rFonts w:ascii="Times New Roman" w:hAnsi="Times New Roman"/>
          <w:b/>
          <w:bCs/>
          <w:sz w:val="24"/>
          <w:szCs w:val="24"/>
          <w:lang w:eastAsia="it-IT"/>
        </w:rPr>
        <w:t>alla delibera di C.C. n.85 del 15/12/2017 composto di n.7 facciate</w:t>
      </w:r>
    </w:p>
    <w:p w:rsidR="00A8384D" w:rsidRPr="00A8384D" w:rsidRDefault="00A8384D" w:rsidP="003631C8">
      <w:pPr>
        <w:autoSpaceDE w:val="0"/>
        <w:autoSpaceDN w:val="0"/>
        <w:adjustRightInd w:val="0"/>
        <w:spacing w:after="0" w:line="240" w:lineRule="auto"/>
        <w:jc w:val="center"/>
        <w:rPr>
          <w:rFonts w:ascii="Times New Roman" w:hAnsi="Times New Roman"/>
          <w:b/>
          <w:bCs/>
          <w:sz w:val="24"/>
          <w:szCs w:val="24"/>
          <w:lang w:eastAsia="it-IT"/>
        </w:rPr>
      </w:pPr>
    </w:p>
    <w:tbl>
      <w:tblPr>
        <w:tblW w:w="0" w:type="auto"/>
        <w:tblLayout w:type="fixed"/>
        <w:tblCellMar>
          <w:left w:w="70" w:type="dxa"/>
          <w:right w:w="70" w:type="dxa"/>
        </w:tblCellMar>
        <w:tblLook w:val="0000"/>
      </w:tblPr>
      <w:tblGrid>
        <w:gridCol w:w="2197"/>
        <w:gridCol w:w="6856"/>
      </w:tblGrid>
      <w:tr w:rsidR="00A8384D" w:rsidTr="00D44F82">
        <w:trPr>
          <w:cantSplit/>
        </w:trPr>
        <w:tc>
          <w:tcPr>
            <w:tcW w:w="2197" w:type="dxa"/>
          </w:tcPr>
          <w:tbl>
            <w:tblPr>
              <w:tblpPr w:leftFromText="141" w:rightFromText="141" w:horzAnchor="margin" w:tblpY="229"/>
              <w:tblOverlap w:val="never"/>
              <w:tblW w:w="183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tblPr>
            <w:tblGrid>
              <w:gridCol w:w="1838"/>
            </w:tblGrid>
            <w:tr w:rsidR="00A8384D" w:rsidTr="00D44F82">
              <w:tc>
                <w:tcPr>
                  <w:tcW w:w="1838" w:type="dxa"/>
                </w:tcPr>
                <w:p w:rsidR="00A8384D" w:rsidRDefault="008778C5" w:rsidP="00D44F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87pt" fillcolor="window">
                        <v:imagedata r:id="rId7" o:title=""/>
                      </v:shape>
                    </w:pict>
                  </w:r>
                </w:p>
              </w:tc>
            </w:tr>
          </w:tbl>
          <w:p w:rsidR="00A8384D" w:rsidRDefault="00A8384D" w:rsidP="00D44F82"/>
        </w:tc>
        <w:tc>
          <w:tcPr>
            <w:tcW w:w="6856" w:type="dxa"/>
          </w:tcPr>
          <w:p w:rsidR="00A8384D" w:rsidRDefault="00A8384D" w:rsidP="00D44F82">
            <w:pPr>
              <w:pStyle w:val="Corpodeltesto"/>
              <w:rPr>
                <w:sz w:val="52"/>
              </w:rPr>
            </w:pPr>
          </w:p>
          <w:p w:rsidR="00A8384D" w:rsidRPr="003C3C4D" w:rsidRDefault="00A8384D" w:rsidP="00D44F82">
            <w:pPr>
              <w:pStyle w:val="Corpodeltesto"/>
              <w:rPr>
                <w:rFonts w:ascii="Book Antiqua" w:hAnsi="Book Antiqua"/>
                <w:sz w:val="50"/>
                <w:szCs w:val="50"/>
              </w:rPr>
            </w:pPr>
            <w:r w:rsidRPr="003C3C4D">
              <w:rPr>
                <w:rFonts w:ascii="Book Antiqua" w:hAnsi="Book Antiqua"/>
                <w:sz w:val="50"/>
                <w:szCs w:val="50"/>
              </w:rPr>
              <w:t xml:space="preserve">COMUNE </w:t>
            </w:r>
            <w:proofErr w:type="spellStart"/>
            <w:r w:rsidRPr="003C3C4D">
              <w:rPr>
                <w:rFonts w:ascii="Book Antiqua" w:hAnsi="Book Antiqua"/>
                <w:sz w:val="50"/>
                <w:szCs w:val="50"/>
              </w:rPr>
              <w:t>DI</w:t>
            </w:r>
            <w:proofErr w:type="spellEnd"/>
            <w:r w:rsidRPr="003C3C4D">
              <w:rPr>
                <w:rFonts w:ascii="Book Antiqua" w:hAnsi="Book Antiqua"/>
                <w:sz w:val="50"/>
                <w:szCs w:val="50"/>
              </w:rPr>
              <w:t xml:space="preserve"> CESENATICO</w:t>
            </w:r>
          </w:p>
          <w:p w:rsidR="00A8384D" w:rsidRPr="003C3C4D" w:rsidRDefault="00A8384D" w:rsidP="00D44F82">
            <w:pPr>
              <w:spacing w:line="240" w:lineRule="atLeast"/>
              <w:jc w:val="center"/>
              <w:rPr>
                <w:rFonts w:ascii="Book Antiqua" w:hAnsi="Book Antiqua"/>
                <w:b/>
                <w:sz w:val="32"/>
                <w:szCs w:val="32"/>
              </w:rPr>
            </w:pPr>
            <w:r w:rsidRPr="003C3C4D">
              <w:rPr>
                <w:rFonts w:ascii="Book Antiqua" w:hAnsi="Book Antiqua"/>
                <w:b/>
                <w:sz w:val="32"/>
                <w:szCs w:val="32"/>
              </w:rPr>
              <w:t xml:space="preserve">PROVINCIA </w:t>
            </w:r>
            <w:proofErr w:type="spellStart"/>
            <w:r w:rsidRPr="003C3C4D">
              <w:rPr>
                <w:rFonts w:ascii="Book Antiqua" w:hAnsi="Book Antiqua"/>
                <w:b/>
                <w:sz w:val="32"/>
                <w:szCs w:val="32"/>
              </w:rPr>
              <w:t>DI</w:t>
            </w:r>
            <w:proofErr w:type="spellEnd"/>
            <w:r w:rsidRPr="003C3C4D">
              <w:rPr>
                <w:rFonts w:ascii="Book Antiqua" w:hAnsi="Book Antiqua"/>
                <w:b/>
                <w:sz w:val="32"/>
                <w:szCs w:val="32"/>
              </w:rPr>
              <w:t xml:space="preserve"> FORLI' - CESENA</w:t>
            </w:r>
          </w:p>
          <w:p w:rsidR="00A8384D" w:rsidRDefault="00A8384D" w:rsidP="00D44F82">
            <w:pPr>
              <w:spacing w:line="240" w:lineRule="atLeast"/>
              <w:jc w:val="center"/>
              <w:rPr>
                <w:b/>
                <w:sz w:val="40"/>
              </w:rPr>
            </w:pPr>
            <w:proofErr w:type="spellStart"/>
            <w:r w:rsidRPr="003C3C4D">
              <w:rPr>
                <w:rFonts w:ascii="Book Antiqua" w:hAnsi="Book Antiqua"/>
                <w:b/>
                <w:sz w:val="40"/>
              </w:rPr>
              <w:t>——•——</w:t>
            </w:r>
            <w:proofErr w:type="spellEnd"/>
          </w:p>
        </w:tc>
      </w:tr>
    </w:tbl>
    <w:p w:rsidR="00A8384D" w:rsidRDefault="00A8384D" w:rsidP="00A8384D">
      <w:pPr>
        <w:jc w:val="right"/>
      </w:pPr>
    </w:p>
    <w:p w:rsidR="00A8384D" w:rsidRDefault="00A8384D" w:rsidP="00A8384D"/>
    <w:p w:rsidR="00A8384D" w:rsidRDefault="00A8384D" w:rsidP="00A8384D"/>
    <w:p w:rsidR="00A8384D" w:rsidRDefault="00A8384D" w:rsidP="00A8384D"/>
    <w:p w:rsidR="00A8384D" w:rsidRDefault="00A8384D" w:rsidP="00A8384D">
      <w:pPr>
        <w:pBdr>
          <w:top w:val="single" w:sz="4" w:space="1" w:color="auto"/>
          <w:left w:val="single" w:sz="4" w:space="2" w:color="auto"/>
          <w:bottom w:val="single" w:sz="4" w:space="1" w:color="auto"/>
          <w:right w:val="single" w:sz="4" w:space="4" w:color="auto"/>
        </w:pBdr>
      </w:pPr>
    </w:p>
    <w:p w:rsidR="00A8384D" w:rsidRPr="002F4FD4" w:rsidRDefault="00A8384D" w:rsidP="00A8384D">
      <w:pPr>
        <w:pStyle w:val="Titolo3"/>
        <w:pBdr>
          <w:top w:val="single" w:sz="4" w:space="1" w:color="auto"/>
          <w:left w:val="single" w:sz="4" w:space="2" w:color="auto"/>
          <w:bottom w:val="single" w:sz="4" w:space="1" w:color="auto"/>
          <w:right w:val="single" w:sz="4" w:space="4" w:color="auto"/>
        </w:pBdr>
        <w:rPr>
          <w:rFonts w:ascii="Book Antiqua" w:hAnsi="Book Antiqua"/>
          <w:sz w:val="48"/>
          <w:szCs w:val="48"/>
        </w:rPr>
      </w:pPr>
      <w:r w:rsidRPr="002F4FD4">
        <w:rPr>
          <w:rFonts w:ascii="Book Antiqua" w:hAnsi="Book Antiqua"/>
          <w:sz w:val="48"/>
          <w:szCs w:val="48"/>
        </w:rPr>
        <w:t>REGOLAMENTO</w:t>
      </w:r>
      <w:r>
        <w:rPr>
          <w:rFonts w:ascii="Book Antiqua" w:hAnsi="Book Antiqua"/>
          <w:sz w:val="48"/>
          <w:szCs w:val="48"/>
        </w:rPr>
        <w:t xml:space="preserve"> PER LA PREVENZIONE ED IL CONTRASTO DELLE PATOLOGIE E DELLE PROBLEMATICHE LEGATE AL GIOCO D’AZZARDO LECITO</w:t>
      </w:r>
    </w:p>
    <w:p w:rsidR="00A8384D" w:rsidRPr="003C3C4D" w:rsidRDefault="00A8384D" w:rsidP="00A8384D">
      <w:pPr>
        <w:pStyle w:val="Titolo3"/>
        <w:pBdr>
          <w:top w:val="single" w:sz="4" w:space="1" w:color="auto"/>
          <w:left w:val="single" w:sz="4" w:space="2" w:color="auto"/>
          <w:bottom w:val="single" w:sz="4" w:space="1" w:color="auto"/>
          <w:right w:val="single" w:sz="4" w:space="4" w:color="auto"/>
        </w:pBdr>
        <w:jc w:val="left"/>
        <w:rPr>
          <w:rFonts w:ascii="Book Antiqua" w:hAnsi="Book Antiqua"/>
          <w:b w:val="0"/>
          <w:sz w:val="20"/>
        </w:rPr>
      </w:pPr>
    </w:p>
    <w:p w:rsidR="00A8384D" w:rsidRDefault="00A8384D" w:rsidP="00A8384D"/>
    <w:p w:rsidR="00A8384D" w:rsidRPr="003C3C4D" w:rsidRDefault="00A8384D" w:rsidP="00A8384D"/>
    <w:p w:rsidR="00A8384D" w:rsidRDefault="00A8384D" w:rsidP="00A8384D"/>
    <w:p w:rsidR="00A8384D" w:rsidRDefault="00A8384D" w:rsidP="00A8384D"/>
    <w:p w:rsidR="00A8384D" w:rsidRDefault="00A8384D" w:rsidP="00A8384D"/>
    <w:p w:rsidR="00A8384D" w:rsidRDefault="00A8384D" w:rsidP="00A8384D"/>
    <w:p w:rsidR="00A8384D" w:rsidRDefault="00A8384D" w:rsidP="00A8384D">
      <w:pPr>
        <w:pBdr>
          <w:top w:val="single" w:sz="4" w:space="1" w:color="auto"/>
          <w:left w:val="single" w:sz="4" w:space="0" w:color="auto"/>
          <w:bottom w:val="single" w:sz="4" w:space="1" w:color="auto"/>
          <w:right w:val="single" w:sz="4" w:space="4" w:color="auto"/>
        </w:pBdr>
        <w:jc w:val="both"/>
        <w:rPr>
          <w:sz w:val="24"/>
        </w:rPr>
      </w:pPr>
    </w:p>
    <w:p w:rsidR="00A8384D" w:rsidRDefault="00A8384D" w:rsidP="00A8384D">
      <w:pPr>
        <w:numPr>
          <w:ilvl w:val="0"/>
          <w:numId w:val="36"/>
        </w:numPr>
        <w:pBdr>
          <w:top w:val="single" w:sz="4" w:space="1" w:color="auto"/>
          <w:left w:val="single" w:sz="4" w:space="0" w:color="auto"/>
          <w:bottom w:val="single" w:sz="4" w:space="1" w:color="auto"/>
          <w:right w:val="single" w:sz="4" w:space="4" w:color="auto"/>
        </w:pBdr>
        <w:spacing w:after="0" w:line="240" w:lineRule="auto"/>
        <w:rPr>
          <w:rFonts w:ascii="Book Antiqua" w:hAnsi="Book Antiqua"/>
          <w:b/>
          <w:sz w:val="24"/>
        </w:rPr>
      </w:pPr>
      <w:r w:rsidRPr="00EA47D9">
        <w:rPr>
          <w:rFonts w:ascii="Book Antiqua" w:hAnsi="Book Antiqua"/>
          <w:b/>
          <w:sz w:val="24"/>
        </w:rPr>
        <w:t>Adottato con deliberazione consiliare n.</w:t>
      </w:r>
      <w:r>
        <w:rPr>
          <w:rFonts w:ascii="Book Antiqua" w:hAnsi="Book Antiqua"/>
          <w:b/>
          <w:sz w:val="24"/>
        </w:rPr>
        <w:t xml:space="preserve"> 85</w:t>
      </w:r>
      <w:r w:rsidRPr="00EA47D9">
        <w:rPr>
          <w:rFonts w:ascii="Book Antiqua" w:hAnsi="Book Antiqua"/>
          <w:b/>
          <w:sz w:val="24"/>
        </w:rPr>
        <w:t xml:space="preserve"> in data </w:t>
      </w:r>
      <w:r>
        <w:rPr>
          <w:rFonts w:ascii="Book Antiqua" w:hAnsi="Book Antiqua"/>
          <w:b/>
          <w:sz w:val="24"/>
        </w:rPr>
        <w:t xml:space="preserve">15/12/2017. </w:t>
      </w:r>
    </w:p>
    <w:p w:rsidR="00A8384D" w:rsidRPr="00281BFD" w:rsidRDefault="00A8384D" w:rsidP="00A8384D">
      <w:pPr>
        <w:pBdr>
          <w:top w:val="single" w:sz="4" w:space="1" w:color="auto"/>
          <w:left w:val="single" w:sz="4" w:space="0" w:color="auto"/>
          <w:bottom w:val="single" w:sz="4" w:space="1" w:color="auto"/>
          <w:right w:val="single" w:sz="4" w:space="4" w:color="auto"/>
        </w:pBdr>
        <w:rPr>
          <w:rFonts w:ascii="Book Antiqua" w:hAnsi="Book Antiqua"/>
          <w:b/>
        </w:rPr>
      </w:pPr>
    </w:p>
    <w:p w:rsidR="00A8384D" w:rsidRPr="00EA47D9" w:rsidRDefault="00A8384D" w:rsidP="00A8384D">
      <w:pPr>
        <w:numPr>
          <w:ilvl w:val="0"/>
          <w:numId w:val="36"/>
        </w:numPr>
        <w:pBdr>
          <w:top w:val="single" w:sz="4" w:space="1" w:color="auto"/>
          <w:left w:val="single" w:sz="4" w:space="0" w:color="auto"/>
          <w:bottom w:val="single" w:sz="4" w:space="1" w:color="auto"/>
          <w:right w:val="single" w:sz="4" w:space="4" w:color="auto"/>
        </w:pBdr>
        <w:spacing w:after="0" w:line="240" w:lineRule="auto"/>
        <w:jc w:val="both"/>
        <w:rPr>
          <w:rFonts w:ascii="Book Antiqua" w:hAnsi="Book Antiqua"/>
          <w:b/>
          <w:sz w:val="24"/>
        </w:rPr>
      </w:pPr>
      <w:r>
        <w:rPr>
          <w:rFonts w:ascii="Book Antiqua" w:hAnsi="Book Antiqua"/>
          <w:b/>
          <w:sz w:val="24"/>
        </w:rPr>
        <w:t xml:space="preserve">Entrato in vigore il giorno  </w:t>
      </w:r>
      <w:r>
        <w:rPr>
          <w:rFonts w:ascii="Book Antiqua" w:hAnsi="Book Antiqua"/>
          <w:b/>
          <w:sz w:val="24"/>
          <w:u w:val="single"/>
        </w:rPr>
        <w:t xml:space="preserve">    </w:t>
      </w:r>
      <w:r w:rsidR="00837C60">
        <w:rPr>
          <w:rFonts w:ascii="Book Antiqua" w:hAnsi="Book Antiqua"/>
          <w:b/>
          <w:sz w:val="24"/>
          <w:u w:val="single"/>
        </w:rPr>
        <w:t>01/01/2018</w:t>
      </w:r>
      <w:r>
        <w:rPr>
          <w:rFonts w:ascii="Book Antiqua" w:hAnsi="Book Antiqua"/>
          <w:b/>
          <w:sz w:val="24"/>
          <w:u w:val="single"/>
        </w:rPr>
        <w:t xml:space="preserve">                        </w:t>
      </w:r>
      <w:r>
        <w:rPr>
          <w:rFonts w:ascii="Book Antiqua" w:hAnsi="Book Antiqua"/>
          <w:b/>
          <w:sz w:val="24"/>
        </w:rPr>
        <w:t xml:space="preserve"> .</w:t>
      </w:r>
    </w:p>
    <w:p w:rsidR="00A8384D" w:rsidRDefault="00A8384D" w:rsidP="00A8384D">
      <w:pPr>
        <w:pBdr>
          <w:top w:val="single" w:sz="4" w:space="1" w:color="auto"/>
          <w:left w:val="single" w:sz="4" w:space="0" w:color="auto"/>
          <w:bottom w:val="single" w:sz="4" w:space="1" w:color="auto"/>
          <w:right w:val="single" w:sz="4" w:space="4" w:color="auto"/>
        </w:pBdr>
        <w:rPr>
          <w:sz w:val="24"/>
        </w:rPr>
      </w:pPr>
    </w:p>
    <w:p w:rsidR="00603847" w:rsidRPr="00DB54CC" w:rsidRDefault="00A8384D" w:rsidP="00603847">
      <w:pPr>
        <w:autoSpaceDE w:val="0"/>
        <w:autoSpaceDN w:val="0"/>
        <w:adjustRightInd w:val="0"/>
        <w:spacing w:after="0" w:line="240" w:lineRule="auto"/>
        <w:jc w:val="center"/>
        <w:rPr>
          <w:rFonts w:ascii="Arial" w:hAnsi="Arial" w:cs="Arial"/>
          <w:b/>
          <w:sz w:val="24"/>
          <w:szCs w:val="24"/>
          <w:lang w:eastAsia="it-IT"/>
        </w:rPr>
      </w:pPr>
      <w:r>
        <w:rPr>
          <w:rFonts w:ascii="Arial" w:hAnsi="Arial" w:cs="Arial"/>
          <w:b/>
          <w:bCs/>
          <w:sz w:val="28"/>
          <w:szCs w:val="28"/>
          <w:lang w:eastAsia="it-IT"/>
        </w:rPr>
        <w:br w:type="page"/>
      </w: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r w:rsidRPr="00DB54CC">
        <w:rPr>
          <w:rFonts w:ascii="Arial" w:hAnsi="Arial" w:cs="Arial"/>
          <w:b/>
          <w:sz w:val="24"/>
          <w:szCs w:val="24"/>
          <w:lang w:eastAsia="it-IT"/>
        </w:rPr>
        <w:t>INDICE</w:t>
      </w: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p>
    <w:p w:rsidR="00603847" w:rsidRPr="00DB54CC" w:rsidRDefault="00603847" w:rsidP="00603847">
      <w:pPr>
        <w:autoSpaceDE w:val="0"/>
        <w:autoSpaceDN w:val="0"/>
        <w:adjustRightInd w:val="0"/>
        <w:spacing w:after="0" w:line="240" w:lineRule="auto"/>
        <w:jc w:val="both"/>
        <w:rPr>
          <w:rFonts w:ascii="Arial" w:hAnsi="Arial" w:cs="Arial"/>
          <w:sz w:val="24"/>
          <w:szCs w:val="24"/>
          <w:lang w:eastAsia="it-IT"/>
        </w:rPr>
      </w:pPr>
    </w:p>
    <w:tbl>
      <w:tblPr>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8"/>
        <w:gridCol w:w="5218"/>
        <w:gridCol w:w="1979"/>
      </w:tblGrid>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1</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Ambito di applicazione</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jc w:val="center"/>
              <w:rPr>
                <w:rFonts w:ascii="Arial" w:hAnsi="Arial" w:cs="Arial"/>
                <w:sz w:val="24"/>
                <w:szCs w:val="24"/>
                <w:lang w:eastAsia="it-IT"/>
              </w:rPr>
            </w:pPr>
            <w:r w:rsidRPr="00DB54CC">
              <w:rPr>
                <w:rFonts w:ascii="Arial" w:hAnsi="Arial" w:cs="Arial"/>
                <w:sz w:val="24"/>
                <w:szCs w:val="24"/>
                <w:lang w:eastAsia="it-IT"/>
              </w:rPr>
              <w:t>Pag. n. 3</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2</w:t>
            </w: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 xml:space="preserve">Definizioni </w:t>
            </w: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tabs>
                <w:tab w:val="left" w:pos="946"/>
                <w:tab w:val="center" w:pos="3233"/>
              </w:tabs>
              <w:autoSpaceDE w:val="0"/>
              <w:autoSpaceDN w:val="0"/>
              <w:adjustRightInd w:val="0"/>
              <w:spacing w:after="0" w:line="240" w:lineRule="auto"/>
              <w:jc w:val="center"/>
              <w:rPr>
                <w:rFonts w:ascii="Arial" w:hAnsi="Arial" w:cs="Arial"/>
                <w:sz w:val="24"/>
                <w:szCs w:val="24"/>
                <w:lang w:eastAsia="it-IT"/>
              </w:rPr>
            </w:pPr>
          </w:p>
          <w:p w:rsidR="00603847" w:rsidRPr="00DB54CC" w:rsidRDefault="00603847">
            <w:pPr>
              <w:tabs>
                <w:tab w:val="left" w:pos="946"/>
                <w:tab w:val="center" w:pos="3233"/>
              </w:tabs>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3</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3</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r w:rsidRPr="00DB54CC">
              <w:rPr>
                <w:rFonts w:ascii="Arial" w:hAnsi="Arial" w:cs="Arial"/>
                <w:b/>
                <w:bCs/>
                <w:sz w:val="24"/>
                <w:szCs w:val="24"/>
                <w:lang w:eastAsia="it-IT"/>
              </w:rPr>
              <w:t>Obiettivi</w:t>
            </w: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4</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4</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493B02" w:rsidRDefault="00493B02" w:rsidP="00493B02">
            <w:pPr>
              <w:autoSpaceDE w:val="0"/>
              <w:autoSpaceDN w:val="0"/>
              <w:adjustRightInd w:val="0"/>
              <w:spacing w:after="0" w:line="240" w:lineRule="auto"/>
              <w:jc w:val="center"/>
              <w:rPr>
                <w:rFonts w:ascii="Arial" w:hAnsi="Arial" w:cs="Arial"/>
                <w:b/>
                <w:bCs/>
                <w:sz w:val="24"/>
                <w:szCs w:val="24"/>
                <w:lang w:eastAsia="it-IT"/>
              </w:rPr>
            </w:pPr>
            <w:r>
              <w:rPr>
                <w:rFonts w:ascii="Arial" w:hAnsi="Arial" w:cs="Arial"/>
                <w:b/>
                <w:bCs/>
                <w:sz w:val="24"/>
                <w:szCs w:val="24"/>
                <w:lang w:eastAsia="it-IT"/>
              </w:rPr>
              <w:t xml:space="preserve">Procedure per l’installazione degli apparecchi da gioco </w:t>
            </w:r>
          </w:p>
          <w:p w:rsidR="00493B02" w:rsidRDefault="00493B02" w:rsidP="00493B02">
            <w:pPr>
              <w:autoSpaceDE w:val="0"/>
              <w:autoSpaceDN w:val="0"/>
              <w:adjustRightInd w:val="0"/>
              <w:spacing w:after="0" w:line="240" w:lineRule="auto"/>
              <w:jc w:val="center"/>
              <w:rPr>
                <w:rFonts w:ascii="Arial" w:hAnsi="Arial" w:cs="Arial"/>
                <w:b/>
                <w:bCs/>
                <w:sz w:val="24"/>
                <w:szCs w:val="24"/>
                <w:lang w:eastAsia="it-IT"/>
              </w:rPr>
            </w:pPr>
            <w:r>
              <w:rPr>
                <w:rFonts w:ascii="Arial" w:hAnsi="Arial" w:cs="Arial"/>
                <w:b/>
                <w:bCs/>
                <w:sz w:val="24"/>
                <w:szCs w:val="24"/>
                <w:lang w:eastAsia="it-IT"/>
              </w:rPr>
              <w:t>e per l’apertura di sale dedicate</w:t>
            </w: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5</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5</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493B02" w:rsidRDefault="00493B02" w:rsidP="00493B02">
            <w:pPr>
              <w:autoSpaceDE w:val="0"/>
              <w:autoSpaceDN w:val="0"/>
              <w:adjustRightInd w:val="0"/>
              <w:spacing w:after="0" w:line="240" w:lineRule="auto"/>
              <w:jc w:val="center"/>
              <w:rPr>
                <w:rFonts w:ascii="Arial" w:hAnsi="Arial" w:cs="Arial"/>
                <w:b/>
                <w:sz w:val="24"/>
                <w:szCs w:val="24"/>
                <w:lang w:eastAsia="it-IT"/>
              </w:rPr>
            </w:pPr>
            <w:r>
              <w:rPr>
                <w:rFonts w:ascii="Arial" w:hAnsi="Arial" w:cs="Arial"/>
                <w:b/>
                <w:sz w:val="24"/>
                <w:szCs w:val="24"/>
                <w:lang w:eastAsia="it-IT"/>
              </w:rPr>
              <w:t xml:space="preserve">Procedure per il monitoraggio </w:t>
            </w:r>
            <w:r>
              <w:rPr>
                <w:rFonts w:ascii="Arial" w:hAnsi="Arial" w:cs="Arial"/>
                <w:b/>
                <w:bCs/>
                <w:sz w:val="24"/>
                <w:szCs w:val="24"/>
                <w:lang w:eastAsia="it-IT"/>
              </w:rPr>
              <w:t>degli apparecchi da gioco</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 xml:space="preserve">Pag. n. </w:t>
            </w:r>
            <w:r w:rsidR="003239B1">
              <w:rPr>
                <w:rFonts w:ascii="Arial" w:hAnsi="Arial" w:cs="Arial"/>
                <w:sz w:val="24"/>
                <w:szCs w:val="24"/>
                <w:lang w:eastAsia="it-IT"/>
              </w:rPr>
              <w:t>5</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6</w:t>
            </w: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493B02" w:rsidRDefault="00493B02" w:rsidP="00493B02">
            <w:pPr>
              <w:autoSpaceDE w:val="0"/>
              <w:autoSpaceDN w:val="0"/>
              <w:adjustRightInd w:val="0"/>
              <w:spacing w:after="0" w:line="240" w:lineRule="auto"/>
              <w:jc w:val="center"/>
              <w:rPr>
                <w:rFonts w:ascii="Arial" w:hAnsi="Arial" w:cs="Arial"/>
                <w:b/>
                <w:bCs/>
                <w:sz w:val="24"/>
                <w:szCs w:val="24"/>
                <w:lang w:eastAsia="it-IT"/>
              </w:rPr>
            </w:pPr>
            <w:r>
              <w:rPr>
                <w:rFonts w:ascii="Arial" w:hAnsi="Arial" w:cs="Arial"/>
                <w:b/>
                <w:bCs/>
                <w:sz w:val="24"/>
                <w:szCs w:val="24"/>
                <w:lang w:eastAsia="it-IT"/>
              </w:rPr>
              <w:t>Ubicazione dei locali e installazione degli apparecchi da gioco</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6</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7</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8C5F0A" w:rsidRDefault="008C5F0A" w:rsidP="008C5F0A">
            <w:pPr>
              <w:autoSpaceDE w:val="0"/>
              <w:autoSpaceDN w:val="0"/>
              <w:adjustRightInd w:val="0"/>
              <w:spacing w:after="0" w:line="240" w:lineRule="auto"/>
              <w:jc w:val="center"/>
              <w:rPr>
                <w:rFonts w:ascii="Arial" w:hAnsi="Arial" w:cs="Arial"/>
                <w:b/>
                <w:bCs/>
                <w:sz w:val="24"/>
                <w:szCs w:val="24"/>
                <w:lang w:eastAsia="it-IT"/>
              </w:rPr>
            </w:pPr>
            <w:r>
              <w:rPr>
                <w:rFonts w:ascii="Arial" w:hAnsi="Arial" w:cs="Arial"/>
                <w:b/>
                <w:bCs/>
                <w:sz w:val="24"/>
                <w:szCs w:val="24"/>
                <w:lang w:eastAsia="it-IT"/>
              </w:rPr>
              <w:t>Orari di esercizio delle attività</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7</w:t>
            </w: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8</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8C5F0A" w:rsidRPr="00DB54CC" w:rsidRDefault="008C5F0A" w:rsidP="008C5F0A">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Modalità di esercizio dell’attività e informazioni alla clientela</w:t>
            </w:r>
          </w:p>
          <w:p w:rsidR="00603847" w:rsidRPr="00DB54CC" w:rsidRDefault="00603847">
            <w:pPr>
              <w:autoSpaceDE w:val="0"/>
              <w:autoSpaceDN w:val="0"/>
              <w:adjustRightInd w:val="0"/>
              <w:spacing w:after="0" w:line="240" w:lineRule="auto"/>
              <w:jc w:val="center"/>
              <w:rPr>
                <w:rFonts w:ascii="Arial" w:hAnsi="Arial" w:cs="Arial"/>
                <w:sz w:val="24"/>
                <w:szCs w:val="24"/>
                <w:lang w:eastAsia="it-IT"/>
              </w:rPr>
            </w:pP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Pag. n. 7</w:t>
            </w:r>
          </w:p>
        </w:tc>
      </w:tr>
      <w:tr w:rsidR="00603847" w:rsidRPr="00DB54CC" w:rsidTr="00F54FD7">
        <w:trPr>
          <w:jc w:val="center"/>
        </w:trPr>
        <w:tc>
          <w:tcPr>
            <w:tcW w:w="172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F54FD7">
            <w:pPr>
              <w:autoSpaceDE w:val="0"/>
              <w:autoSpaceDN w:val="0"/>
              <w:adjustRightInd w:val="0"/>
              <w:spacing w:after="0" w:line="240" w:lineRule="auto"/>
              <w:jc w:val="center"/>
              <w:rPr>
                <w:rFonts w:ascii="Arial" w:hAnsi="Arial" w:cs="Arial"/>
                <w:b/>
                <w:bCs/>
                <w:sz w:val="24"/>
                <w:szCs w:val="24"/>
                <w:lang w:eastAsia="it-IT"/>
              </w:rPr>
            </w:pPr>
            <w:r>
              <w:rPr>
                <w:rFonts w:ascii="Arial" w:hAnsi="Arial" w:cs="Arial"/>
                <w:b/>
                <w:bCs/>
                <w:sz w:val="24"/>
                <w:szCs w:val="24"/>
                <w:lang w:eastAsia="it-IT"/>
              </w:rPr>
              <w:t>Art.9</w:t>
            </w: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tc>
        <w:tc>
          <w:tcPr>
            <w:tcW w:w="5218"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Sanzioni</w:t>
            </w:r>
          </w:p>
        </w:tc>
        <w:tc>
          <w:tcPr>
            <w:tcW w:w="1979" w:type="dxa"/>
            <w:tcBorders>
              <w:top w:val="single" w:sz="4" w:space="0" w:color="000000"/>
              <w:left w:val="single" w:sz="4" w:space="0" w:color="000000"/>
              <w:bottom w:val="single" w:sz="4" w:space="0" w:color="000000"/>
              <w:right w:val="single" w:sz="4" w:space="0" w:color="000000"/>
            </w:tcBorders>
          </w:tcPr>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p>
          <w:p w:rsidR="00603847" w:rsidRPr="00DB54CC" w:rsidRDefault="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sz w:val="24"/>
                <w:szCs w:val="24"/>
                <w:lang w:eastAsia="it-IT"/>
              </w:rPr>
              <w:t xml:space="preserve">Pag. n. </w:t>
            </w:r>
            <w:r w:rsidR="00BC5654">
              <w:rPr>
                <w:rFonts w:ascii="Arial" w:hAnsi="Arial" w:cs="Arial"/>
                <w:sz w:val="24"/>
                <w:szCs w:val="24"/>
                <w:lang w:eastAsia="it-IT"/>
              </w:rPr>
              <w:t>7</w:t>
            </w:r>
          </w:p>
        </w:tc>
      </w:tr>
    </w:tbl>
    <w:p w:rsidR="00603847" w:rsidRPr="00DB54CC" w:rsidRDefault="00603847" w:rsidP="00603847">
      <w:pPr>
        <w:autoSpaceDE w:val="0"/>
        <w:autoSpaceDN w:val="0"/>
        <w:adjustRightInd w:val="0"/>
        <w:spacing w:after="0" w:line="240" w:lineRule="auto"/>
        <w:jc w:val="center"/>
        <w:rPr>
          <w:rFonts w:ascii="Arial" w:hAnsi="Arial" w:cs="Arial"/>
          <w:lang w:eastAsia="it-IT"/>
        </w:rPr>
      </w:pPr>
    </w:p>
    <w:p w:rsidR="00603847" w:rsidRPr="00DB54CC" w:rsidRDefault="00603847" w:rsidP="00603847">
      <w:pPr>
        <w:autoSpaceDE w:val="0"/>
        <w:autoSpaceDN w:val="0"/>
        <w:adjustRightInd w:val="0"/>
        <w:spacing w:after="0" w:line="240" w:lineRule="auto"/>
        <w:jc w:val="both"/>
        <w:rPr>
          <w:rFonts w:ascii="Arial" w:hAnsi="Arial" w:cs="Arial"/>
          <w:b/>
          <w:bCs/>
          <w:sz w:val="20"/>
          <w:szCs w:val="20"/>
          <w:lang w:eastAsia="it-IT"/>
        </w:rPr>
      </w:pPr>
    </w:p>
    <w:p w:rsidR="00603847" w:rsidRPr="00DB54CC" w:rsidRDefault="00603847" w:rsidP="00603847">
      <w:pPr>
        <w:autoSpaceDE w:val="0"/>
        <w:autoSpaceDN w:val="0"/>
        <w:adjustRightInd w:val="0"/>
        <w:spacing w:after="0" w:line="240" w:lineRule="auto"/>
        <w:jc w:val="both"/>
        <w:rPr>
          <w:rFonts w:ascii="Arial" w:hAnsi="Arial" w:cs="Arial"/>
          <w:b/>
          <w:bCs/>
          <w:sz w:val="24"/>
          <w:szCs w:val="24"/>
          <w:lang w:eastAsia="it-IT"/>
        </w:rPr>
      </w:pPr>
      <w:r w:rsidRPr="00DB54CC">
        <w:rPr>
          <w:rFonts w:ascii="Arial" w:hAnsi="Arial" w:cs="Arial"/>
          <w:lang w:eastAsia="it-IT"/>
        </w:rPr>
        <w:br w:type="page"/>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1</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Ambito di applicazione</w:t>
      </w:r>
    </w:p>
    <w:p w:rsidR="00603847" w:rsidRPr="00DB54CC" w:rsidRDefault="00603847" w:rsidP="00603847">
      <w:pPr>
        <w:autoSpaceDE w:val="0"/>
        <w:autoSpaceDN w:val="0"/>
        <w:adjustRightInd w:val="0"/>
        <w:spacing w:after="0" w:line="240" w:lineRule="auto"/>
        <w:jc w:val="both"/>
        <w:rPr>
          <w:rFonts w:ascii="Arial" w:hAnsi="Arial" w:cs="Arial"/>
          <w:b/>
          <w:bCs/>
          <w:sz w:val="24"/>
          <w:szCs w:val="24"/>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Il presente Regolamento disciplina le modalità di gestione delle attività relative all’esercizio di giochi leciti, autorizzate in conformità a quanto previsto dal Testo Unico delle leggi di Pubblica Sicurezza, nonché in base alle ulteriori norme attuative statali e regionali.</w:t>
      </w: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2. </w:t>
      </w:r>
      <w:r w:rsidR="00603847" w:rsidRPr="00DB54CC">
        <w:rPr>
          <w:rFonts w:ascii="Arial" w:hAnsi="Arial" w:cs="Arial"/>
          <w:sz w:val="24"/>
          <w:szCs w:val="24"/>
          <w:lang w:eastAsia="it-IT"/>
        </w:rPr>
        <w:t>Sono oggetto del presente Regolamento tutte le tipologie di gioco lecito, che prevedano vincite in denaro, di seguito el</w:t>
      </w:r>
      <w:r w:rsidR="00B84FE6">
        <w:rPr>
          <w:rFonts w:ascii="Arial" w:hAnsi="Arial" w:cs="Arial"/>
          <w:sz w:val="24"/>
          <w:szCs w:val="24"/>
          <w:lang w:eastAsia="it-IT"/>
        </w:rPr>
        <w:t>encate a titolo esemplificativo</w:t>
      </w:r>
      <w:r w:rsidR="00603847" w:rsidRPr="00DB54CC">
        <w:rPr>
          <w:rFonts w:ascii="Arial" w:hAnsi="Arial" w:cs="Arial"/>
          <w:sz w:val="24"/>
          <w:szCs w:val="24"/>
          <w:lang w:eastAsia="it-IT"/>
        </w:rPr>
        <w:t>:</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 </w:t>
      </w:r>
      <w:r w:rsidR="00603847" w:rsidRPr="00DB54CC">
        <w:rPr>
          <w:rFonts w:ascii="Arial" w:hAnsi="Arial" w:cs="Arial"/>
          <w:sz w:val="24"/>
          <w:szCs w:val="24"/>
          <w:lang w:eastAsia="it-IT"/>
        </w:rPr>
        <w:t>gioco attraverso apparecchi meccanici e congegni automatici, semiautomatici ed elettronici da trattenimen</w:t>
      </w:r>
      <w:r w:rsidR="00B84FE6">
        <w:rPr>
          <w:rFonts w:ascii="Arial" w:hAnsi="Arial" w:cs="Arial"/>
          <w:sz w:val="24"/>
          <w:szCs w:val="24"/>
          <w:lang w:eastAsia="it-IT"/>
        </w:rPr>
        <w:t>to (singoli apparecchi/</w:t>
      </w:r>
      <w:proofErr w:type="spellStart"/>
      <w:r w:rsidR="00B84FE6">
        <w:rPr>
          <w:rFonts w:ascii="Arial" w:hAnsi="Arial" w:cs="Arial"/>
          <w:sz w:val="24"/>
          <w:szCs w:val="24"/>
          <w:lang w:eastAsia="it-IT"/>
        </w:rPr>
        <w:t>new</w:t>
      </w:r>
      <w:proofErr w:type="spellEnd"/>
      <w:r w:rsidR="00B84FE6">
        <w:rPr>
          <w:rFonts w:ascii="Arial" w:hAnsi="Arial" w:cs="Arial"/>
          <w:sz w:val="24"/>
          <w:szCs w:val="24"/>
          <w:lang w:eastAsia="it-IT"/>
        </w:rPr>
        <w:t xml:space="preserve"> slot</w:t>
      </w:r>
      <w:r w:rsidR="00603847" w:rsidRPr="00DB54CC">
        <w:rPr>
          <w:rFonts w:ascii="Arial" w:hAnsi="Arial" w:cs="Arial"/>
          <w:sz w:val="24"/>
          <w:szCs w:val="24"/>
          <w:lang w:eastAsia="it-IT"/>
        </w:rPr>
        <w:t>);</w:t>
      </w:r>
    </w:p>
    <w:p w:rsidR="00603847" w:rsidRPr="00DB54CC" w:rsidRDefault="00DB54CC" w:rsidP="00DB54CC">
      <w:pPr>
        <w:autoSpaceDE w:val="0"/>
        <w:autoSpaceDN w:val="0"/>
        <w:adjustRightInd w:val="0"/>
        <w:spacing w:after="0" w:line="240" w:lineRule="auto"/>
        <w:jc w:val="both"/>
        <w:rPr>
          <w:sz w:val="24"/>
          <w:szCs w:val="24"/>
        </w:rPr>
      </w:pPr>
      <w:r>
        <w:rPr>
          <w:rFonts w:ascii="Arial" w:hAnsi="Arial" w:cs="Arial"/>
          <w:sz w:val="24"/>
          <w:szCs w:val="24"/>
          <w:lang w:eastAsia="it-IT"/>
        </w:rPr>
        <w:t xml:space="preserve">- </w:t>
      </w:r>
      <w:r w:rsidR="00603847" w:rsidRPr="00DB54CC">
        <w:rPr>
          <w:rFonts w:ascii="Arial" w:hAnsi="Arial" w:cs="Arial"/>
          <w:sz w:val="24"/>
          <w:szCs w:val="24"/>
          <w:lang w:eastAsia="it-IT"/>
        </w:rPr>
        <w:t xml:space="preserve">gioco attraverso apparecchi collegati fra di loro, in tempo reale, alla rete e ad un server centrale presente nella sala dove sono installati, il quale comunica costantemente con un server nazionale centralizzato che gestisce le vincite (sale VLT - </w:t>
      </w:r>
      <w:proofErr w:type="spellStart"/>
      <w:r w:rsidR="00603847" w:rsidRPr="00DB54CC">
        <w:rPr>
          <w:rFonts w:ascii="Arial" w:hAnsi="Arial" w:cs="Arial"/>
          <w:sz w:val="24"/>
          <w:szCs w:val="24"/>
          <w:lang w:eastAsia="it-IT"/>
        </w:rPr>
        <w:t>videolottery</w:t>
      </w:r>
      <w:proofErr w:type="spellEnd"/>
      <w:r w:rsidR="00603847" w:rsidRPr="00DB54CC">
        <w:rPr>
          <w:rFonts w:ascii="Arial" w:hAnsi="Arial" w:cs="Arial"/>
          <w:sz w:val="24"/>
          <w:szCs w:val="24"/>
          <w:lang w:eastAsia="it-IT"/>
        </w:rPr>
        <w:t xml:space="preserve"> - sale SLOT</w:t>
      </w:r>
      <w:r w:rsidR="00603847" w:rsidRPr="00DB54CC">
        <w:t>);</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 xml:space="preserve">- sale bingo </w:t>
      </w:r>
      <w:r w:rsidR="00955080">
        <w:rPr>
          <w:rFonts w:ascii="Arial" w:hAnsi="Arial" w:cs="Arial"/>
          <w:sz w:val="24"/>
          <w:szCs w:val="24"/>
          <w:lang w:eastAsia="it-IT"/>
        </w:rPr>
        <w:t xml:space="preserve">e sale scommesse </w:t>
      </w:r>
      <w:r w:rsidRPr="00DB54CC">
        <w:rPr>
          <w:rFonts w:ascii="Arial" w:hAnsi="Arial" w:cs="Arial"/>
          <w:sz w:val="24"/>
          <w:szCs w:val="24"/>
          <w:lang w:eastAsia="it-IT"/>
        </w:rPr>
        <w:t xml:space="preserve">soggetto di autorizzazione  ex art. 88 del </w:t>
      </w:r>
      <w:r w:rsidRPr="00DB54CC">
        <w:rPr>
          <w:rFonts w:ascii="Arial" w:hAnsi="Arial" w:cs="Arial"/>
          <w:bCs/>
          <w:sz w:val="24"/>
          <w:szCs w:val="24"/>
          <w:lang w:eastAsia="it-IT"/>
        </w:rPr>
        <w:t>TULPS</w:t>
      </w:r>
      <w:r w:rsidR="00955080">
        <w:rPr>
          <w:rFonts w:ascii="Arial" w:hAnsi="Arial" w:cs="Arial"/>
          <w:bCs/>
          <w:sz w:val="24"/>
          <w:szCs w:val="24"/>
          <w:lang w:eastAsia="it-IT"/>
        </w:rPr>
        <w:t>.</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3. </w:t>
      </w:r>
      <w:r w:rsidR="00603847" w:rsidRPr="00DB54CC">
        <w:rPr>
          <w:rFonts w:ascii="Arial" w:hAnsi="Arial" w:cs="Arial"/>
          <w:sz w:val="24"/>
          <w:szCs w:val="24"/>
          <w:lang w:eastAsia="it-IT"/>
        </w:rPr>
        <w:t>Non sono oggetto del presente Regolamento:</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 </w:t>
      </w:r>
      <w:r w:rsidR="00603847" w:rsidRPr="00DB54CC">
        <w:rPr>
          <w:rFonts w:ascii="Arial" w:hAnsi="Arial" w:cs="Arial"/>
          <w:sz w:val="24"/>
          <w:szCs w:val="24"/>
          <w:lang w:eastAsia="it-IT"/>
        </w:rPr>
        <w:t xml:space="preserve">i giochi tradizionali di abilità fisica, mentale o strategica nei quali l’elemento abilità e trattenimento sia preponderante rispetto all’elemento aleatorio, quali ad esempio bigliardo, calciobalilla, bowling, flipper, freccette e giochi da tavolo e di società, </w:t>
      </w:r>
      <w:r w:rsidR="00603847" w:rsidRPr="00DB54CC">
        <w:rPr>
          <w:rFonts w:ascii="Arial" w:hAnsi="Arial" w:cs="Arial"/>
          <w:color w:val="222222"/>
          <w:sz w:val="19"/>
          <w:szCs w:val="19"/>
          <w:shd w:val="clear" w:color="auto" w:fill="FFFFFF"/>
        </w:rPr>
        <w:t xml:space="preserve"> </w:t>
      </w:r>
      <w:r w:rsidR="00603847" w:rsidRPr="00DB54CC">
        <w:rPr>
          <w:rFonts w:ascii="Arial" w:hAnsi="Arial" w:cs="Arial"/>
          <w:sz w:val="24"/>
          <w:szCs w:val="24"/>
          <w:lang w:eastAsia="it-IT"/>
        </w:rPr>
        <w:t>lotterie a premio,  nonché giochi tramite l’utilizzo di specifiche consolle quando non siano effettuati attraverso l’utilizzo di apparecchi automatici, semiautomatici ed elettronici che prevedono vincite in denaro.</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 </w:t>
      </w:r>
      <w:r w:rsidR="00603847" w:rsidRPr="00DB54CC">
        <w:rPr>
          <w:rFonts w:ascii="Arial" w:hAnsi="Arial" w:cs="Arial"/>
          <w:sz w:val="24"/>
          <w:szCs w:val="24"/>
          <w:lang w:eastAsia="it-IT"/>
        </w:rPr>
        <w:t>il tradizionale gioco della tombola, all’interno del quale si ritiene che l’elemento preponderante della condivisione dell’esperienza del gioco con i compagni di tavolo abbia un valore socializzante non presente nei giochi effettuati individualmente.</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 </w:t>
      </w:r>
      <w:r w:rsidR="00603847" w:rsidRPr="00DB54CC">
        <w:rPr>
          <w:rFonts w:ascii="Arial" w:hAnsi="Arial" w:cs="Arial"/>
          <w:sz w:val="24"/>
          <w:szCs w:val="24"/>
          <w:lang w:eastAsia="it-IT"/>
        </w:rPr>
        <w:t>i giochi del lotto, superenalotto e del totocalcio, tradizionalmente caratterizzati da modalità di gioco che prevedono tempistiche e ritualità che esulano dal concetto di gioco compulsivo e problematico oggetto della presente regolamentazione.</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 </w:t>
      </w:r>
      <w:r w:rsidR="00603847" w:rsidRPr="00DB54CC">
        <w:rPr>
          <w:rFonts w:ascii="Arial" w:hAnsi="Arial" w:cs="Arial"/>
          <w:sz w:val="24"/>
          <w:szCs w:val="24"/>
          <w:lang w:eastAsia="it-IT"/>
        </w:rPr>
        <w:t>gli apparecchi e congegni per il gioco lecito di tipo elettromeccanico, privi di monitor, attraverso i quali il giocatore esprime la sua abilità fisica, mentale o strategica, attivabili unicamente con l’introduzione di monete metalliche, di valore complessivo non superiore, per ciascuna partita, ad € 1,00, che distribuiscono, direttamente e immediatamente dopo la conclusione della partita, premi consistenti in prodotti di piccola oggettistica, non convertibili in denaro o scambiabili con premi di diversa specie.</w:t>
      </w:r>
    </w:p>
    <w:p w:rsidR="00603847" w:rsidRPr="00DB54CC" w:rsidRDefault="00DB54CC" w:rsidP="00DB54CC">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4. </w:t>
      </w:r>
      <w:r w:rsidR="00603847" w:rsidRPr="00DB54CC">
        <w:rPr>
          <w:rFonts w:ascii="Arial" w:hAnsi="Arial" w:cs="Arial"/>
          <w:sz w:val="24"/>
          <w:szCs w:val="24"/>
          <w:lang w:eastAsia="it-IT"/>
        </w:rPr>
        <w:t xml:space="preserve">Non sono, altresì, oggetto del presente Regolamento i giochi definiti “proibiti” ed elencati in apposite tabelle predisposte dalla Questura nonché la messa a disposizione di apparecchiature che, attraverso la connessione telematica, consentano ai clienti di giocare su piattaforme di gioco </w:t>
      </w:r>
      <w:r w:rsidR="00603847" w:rsidRPr="00DB54CC">
        <w:rPr>
          <w:rFonts w:ascii="Arial" w:hAnsi="Arial" w:cs="Arial"/>
          <w:iCs/>
          <w:sz w:val="24"/>
          <w:szCs w:val="24"/>
          <w:lang w:eastAsia="it-IT"/>
        </w:rPr>
        <w:t>on-line</w:t>
      </w:r>
      <w:r w:rsidR="00603847" w:rsidRPr="00DB54CC">
        <w:rPr>
          <w:rFonts w:ascii="Arial" w:hAnsi="Arial" w:cs="Arial"/>
          <w:sz w:val="24"/>
          <w:szCs w:val="24"/>
          <w:lang w:eastAsia="it-IT"/>
        </w:rPr>
        <w:t xml:space="preserve"> gestite da soggetti che hanno sede in stati esteri. Per l’eventuale eser</w:t>
      </w:r>
      <w:r w:rsidR="0009782B">
        <w:rPr>
          <w:rFonts w:ascii="Arial" w:hAnsi="Arial" w:cs="Arial"/>
          <w:sz w:val="24"/>
          <w:szCs w:val="24"/>
          <w:lang w:eastAsia="it-IT"/>
        </w:rPr>
        <w:t xml:space="preserve">cizio di </w:t>
      </w:r>
      <w:r w:rsidR="00603847" w:rsidRPr="00DB54CC">
        <w:rPr>
          <w:rFonts w:ascii="Arial" w:hAnsi="Arial" w:cs="Arial"/>
          <w:sz w:val="24"/>
          <w:szCs w:val="24"/>
          <w:lang w:eastAsia="it-IT"/>
        </w:rPr>
        <w:t>attività abusive si applicano le sanzioni previste dallo Stato per le specifiche violazioni.</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2</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Definizioni</w:t>
      </w:r>
    </w:p>
    <w:p w:rsidR="00603847" w:rsidRPr="00DB54CC" w:rsidRDefault="00603847" w:rsidP="00DB54CC">
      <w:pPr>
        <w:autoSpaceDE w:val="0"/>
        <w:autoSpaceDN w:val="0"/>
        <w:adjustRightInd w:val="0"/>
        <w:spacing w:after="0" w:line="240" w:lineRule="auto"/>
        <w:jc w:val="both"/>
        <w:rPr>
          <w:rFonts w:ascii="Arial" w:hAnsi="Arial" w:cs="Arial"/>
          <w:b/>
          <w:bCs/>
          <w:sz w:val="24"/>
          <w:szCs w:val="24"/>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Ai fini del presente Regolamento si intende per:</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TULPS</w:t>
      </w:r>
      <w:r w:rsidRPr="00DB54CC">
        <w:rPr>
          <w:rFonts w:ascii="Arial" w:hAnsi="Arial" w:cs="Arial"/>
          <w:sz w:val="24"/>
          <w:szCs w:val="24"/>
          <w:lang w:eastAsia="it-IT"/>
        </w:rPr>
        <w:t xml:space="preserve">: il Testo Unico delle Leggi di Pubblica Sicurezza approvato con R.D. del 18 giugno 1931, n.773, e successive modifiche ed integrazioni;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Regolamento di Esecuzione del TULPS</w:t>
      </w:r>
      <w:r w:rsidRPr="00DB54CC">
        <w:rPr>
          <w:rFonts w:ascii="Arial" w:hAnsi="Arial" w:cs="Arial"/>
          <w:sz w:val="24"/>
          <w:szCs w:val="24"/>
          <w:lang w:eastAsia="it-IT"/>
        </w:rPr>
        <w:t>: il Regolamento approvato con R.D. 6 maggio 1940, n. 635 per l’esecuzione del TULPS;</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AAMS</w:t>
      </w:r>
      <w:r w:rsidRPr="00DB54CC">
        <w:rPr>
          <w:rFonts w:ascii="Arial" w:hAnsi="Arial" w:cs="Arial"/>
          <w:sz w:val="24"/>
          <w:szCs w:val="24"/>
          <w:lang w:eastAsia="it-IT"/>
        </w:rPr>
        <w:t>: l'Amministrazione Autonoma dei Monopoli di Stato;</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lastRenderedPageBreak/>
        <w:t>Giochi leciti</w:t>
      </w:r>
      <w:r w:rsidRPr="00DB54CC">
        <w:rPr>
          <w:rFonts w:ascii="Arial" w:hAnsi="Arial" w:cs="Arial"/>
          <w:sz w:val="24"/>
          <w:szCs w:val="24"/>
          <w:lang w:eastAsia="it-IT"/>
        </w:rPr>
        <w:t>: quelli la cui installazione e offerta é consentita o non espressamente proibita dalla normativa vigente;</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Apparecchi per il gioco lecito con vincita in denaro</w:t>
      </w:r>
      <w:r w:rsidRPr="00DB54CC">
        <w:rPr>
          <w:rFonts w:ascii="Arial" w:hAnsi="Arial" w:cs="Arial"/>
          <w:sz w:val="24"/>
          <w:szCs w:val="24"/>
          <w:lang w:eastAsia="it-IT"/>
        </w:rPr>
        <w:t xml:space="preserve">: gli apparecchi ed i congegni da intrattenimento e svago automatici, semiautomatici ed elettronici di cui all'articolo 110, comma 6, del TULPS;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AWP (Slot e New Slot)</w:t>
      </w:r>
      <w:r w:rsidRPr="00DB54CC">
        <w:rPr>
          <w:rFonts w:ascii="Arial" w:hAnsi="Arial" w:cs="Arial"/>
          <w:sz w:val="24"/>
          <w:szCs w:val="24"/>
          <w:lang w:eastAsia="it-IT"/>
        </w:rPr>
        <w:t xml:space="preserve">: gli apparecchi da intrattenimento e svago automatici, semiautomatici ed elettronici con vincita in denaro di cui all'articolo 110, comma 6, lettera “a”, del TULPS;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 xml:space="preserve">Video </w:t>
      </w:r>
      <w:proofErr w:type="spellStart"/>
      <w:r w:rsidRPr="00DB54CC">
        <w:rPr>
          <w:rFonts w:ascii="Arial" w:hAnsi="Arial" w:cs="Arial"/>
          <w:bCs/>
          <w:sz w:val="24"/>
          <w:szCs w:val="24"/>
          <w:lang w:eastAsia="it-IT"/>
        </w:rPr>
        <w:t>Lottery</w:t>
      </w:r>
      <w:proofErr w:type="spellEnd"/>
      <w:r w:rsidRPr="00DB54CC">
        <w:rPr>
          <w:rFonts w:ascii="Arial" w:hAnsi="Arial" w:cs="Arial"/>
          <w:bCs/>
          <w:sz w:val="24"/>
          <w:szCs w:val="24"/>
          <w:lang w:eastAsia="it-IT"/>
        </w:rPr>
        <w:t xml:space="preserve"> Terminal (VLT)</w:t>
      </w:r>
      <w:r w:rsidRPr="00DB54CC">
        <w:rPr>
          <w:rFonts w:ascii="Arial" w:hAnsi="Arial" w:cs="Arial"/>
          <w:sz w:val="24"/>
          <w:szCs w:val="24"/>
          <w:lang w:eastAsia="it-IT"/>
        </w:rPr>
        <w:t xml:space="preserve">: gli apparecchi da intrattenimento e svago automatici, semiautomatici ed elettronici con vincita in denaro di cui all'articolo 110, comma 6, lettera “b”, del TULPS, ossia quelli, facenti parte della rete telematica di cui all'art. 14-bis, comma 4, del D.P.R. 26 ottobre 1972 n. 640 </w:t>
      </w:r>
      <w:proofErr w:type="spellStart"/>
      <w:r w:rsidRPr="00DB54CC">
        <w:rPr>
          <w:rFonts w:ascii="Arial" w:hAnsi="Arial" w:cs="Arial"/>
          <w:sz w:val="24"/>
          <w:szCs w:val="24"/>
          <w:lang w:eastAsia="it-IT"/>
        </w:rPr>
        <w:t>s.m.i.</w:t>
      </w:r>
      <w:proofErr w:type="spellEnd"/>
      <w:r w:rsidRPr="00DB54CC">
        <w:rPr>
          <w:rFonts w:ascii="Arial" w:hAnsi="Arial" w:cs="Arial"/>
          <w:sz w:val="24"/>
          <w:szCs w:val="24"/>
          <w:lang w:eastAsia="it-IT"/>
        </w:rPr>
        <w:t xml:space="preserve"> che si attivano esclusivamente in presenza di collegamento a un sistema d'elaborazione della rete stessa, richiedono il rilascio di licenza del Questore ai sensi dell'art. 88 del TULPS;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 xml:space="preserve">Ticket </w:t>
      </w:r>
      <w:proofErr w:type="spellStart"/>
      <w:r w:rsidRPr="00DB54CC">
        <w:rPr>
          <w:rFonts w:ascii="Arial" w:hAnsi="Arial" w:cs="Arial"/>
          <w:bCs/>
          <w:sz w:val="24"/>
          <w:szCs w:val="24"/>
          <w:lang w:eastAsia="it-IT"/>
        </w:rPr>
        <w:t>redemption</w:t>
      </w:r>
      <w:proofErr w:type="spellEnd"/>
      <w:r w:rsidRPr="00DB54CC">
        <w:rPr>
          <w:rFonts w:ascii="Arial" w:hAnsi="Arial" w:cs="Arial"/>
          <w:sz w:val="24"/>
          <w:szCs w:val="24"/>
          <w:lang w:eastAsia="it-IT"/>
        </w:rPr>
        <w:t xml:space="preserve">: gli apparecchi e congegni di cui all'articolo 110, comma 7, lettera “c bis” del TULPS, attivabili con moneta, con gettone ovvero con altri strumenti elettronici di pagamento e che possono distribuire tagliandi direttamente e immediatamente dopo la conclusione della partita;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sz w:val="24"/>
          <w:szCs w:val="24"/>
          <w:lang w:eastAsia="it-IT"/>
        </w:rPr>
        <w:t>GAP: Gioco d’azzardo patologico;</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Spazi per il gioco con vincita in denaro</w:t>
      </w:r>
      <w:r w:rsidRPr="00DB54CC">
        <w:rPr>
          <w:rFonts w:ascii="Arial" w:hAnsi="Arial" w:cs="Arial"/>
          <w:sz w:val="24"/>
          <w:szCs w:val="24"/>
          <w:lang w:eastAsia="it-IT"/>
        </w:rPr>
        <w:t xml:space="preserve">: i luoghi pubblici o aperti al pubblico e i circoli privati in cui siano presenti e accessibili gli apparecchi idonei per il gioco lecito;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Negozio di gioco:</w:t>
      </w:r>
      <w:r w:rsidRPr="00DB54CC">
        <w:rPr>
          <w:rFonts w:ascii="Arial" w:hAnsi="Arial" w:cs="Arial"/>
          <w:sz w:val="24"/>
          <w:szCs w:val="24"/>
          <w:lang w:eastAsia="it-IT"/>
        </w:rPr>
        <w:t xml:space="preserve"> il punto di vendita di gioco, avente come attività principale la commercializzazione dei giochi pubblici, ai sensi dell’articolo 38, commi 2 e 4, del </w:t>
      </w:r>
      <w:proofErr w:type="spellStart"/>
      <w:r w:rsidRPr="00DB54CC">
        <w:rPr>
          <w:rFonts w:ascii="Arial" w:hAnsi="Arial" w:cs="Arial"/>
          <w:sz w:val="24"/>
          <w:szCs w:val="24"/>
          <w:lang w:eastAsia="it-IT"/>
        </w:rPr>
        <w:t>D.Lgs.</w:t>
      </w:r>
      <w:proofErr w:type="spellEnd"/>
      <w:r w:rsidRPr="00DB54CC">
        <w:rPr>
          <w:rFonts w:ascii="Arial" w:hAnsi="Arial" w:cs="Arial"/>
          <w:sz w:val="24"/>
          <w:szCs w:val="24"/>
          <w:lang w:eastAsia="it-IT"/>
        </w:rPr>
        <w:t xml:space="preserve"> n. 223/2006, convertito con modificazioni dalla L. n. 248/2006;</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Punto di gioco (“corner”):</w:t>
      </w:r>
      <w:r w:rsidRPr="00DB54CC">
        <w:rPr>
          <w:rFonts w:ascii="Arial" w:hAnsi="Arial" w:cs="Arial"/>
          <w:sz w:val="24"/>
          <w:szCs w:val="24"/>
          <w:lang w:eastAsia="it-IT"/>
        </w:rPr>
        <w:t xml:space="preserve"> il punto di vendita di gioco, avente come attività accessoria la commercializzazione dei giochi pubblici; il requisito dell'accessorietà è riscontrabile dall’organizzazione, dalle attività e dall’impiego delle risorse, oltre che dai requisiti e dalle dotazioni minime, previsti nel capitolato tecnico; è affiliato ad un concessionario, debitamente autorizzato da AAMS e dotato di autorizzazione di polizia ai sensi dell’art. 88 del TULPS; </w:t>
      </w:r>
    </w:p>
    <w:p w:rsidR="00603847" w:rsidRPr="00DB54CC" w:rsidRDefault="00603847" w:rsidP="006A3FAF">
      <w:pPr>
        <w:pStyle w:val="Paragrafoelenco"/>
        <w:autoSpaceDE w:val="0"/>
        <w:autoSpaceDN w:val="0"/>
        <w:adjustRightInd w:val="0"/>
        <w:spacing w:after="0" w:line="240" w:lineRule="auto"/>
        <w:ind w:left="180"/>
        <w:jc w:val="both"/>
        <w:rPr>
          <w:rFonts w:ascii="Arial" w:hAnsi="Arial" w:cs="Arial"/>
          <w:bCs/>
          <w:sz w:val="24"/>
          <w:szCs w:val="24"/>
          <w:lang w:eastAsia="it-IT"/>
        </w:rPr>
      </w:pPr>
      <w:r w:rsidRPr="00DB54CC">
        <w:rPr>
          <w:rFonts w:ascii="Arial" w:hAnsi="Arial" w:cs="Arial"/>
          <w:bCs/>
          <w:sz w:val="24"/>
          <w:szCs w:val="24"/>
          <w:lang w:eastAsia="it-IT"/>
        </w:rPr>
        <w:t xml:space="preserve">Centri di scommesse: </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Agenzie per l’esercizio delle scommesse a totalizzatore e a quota fissa sulle corse dei cavalli:</w:t>
      </w:r>
      <w:r w:rsidRPr="00DB54CC">
        <w:rPr>
          <w:rFonts w:ascii="Arial" w:hAnsi="Arial" w:cs="Arial"/>
          <w:sz w:val="24"/>
          <w:szCs w:val="24"/>
          <w:lang w:eastAsia="it-IT"/>
        </w:rPr>
        <w:t xml:space="preserve"> quelle di cui al D.P.R. 8 aprile 1998, n. 169;</w:t>
      </w:r>
    </w:p>
    <w:p w:rsidR="00603847" w:rsidRPr="00DB54CC" w:rsidRDefault="00603847" w:rsidP="006A3FAF">
      <w:pPr>
        <w:pStyle w:val="Paragrafoelenco"/>
        <w:numPr>
          <w:ilvl w:val="0"/>
          <w:numId w:val="3"/>
        </w:numPr>
        <w:autoSpaceDE w:val="0"/>
        <w:autoSpaceDN w:val="0"/>
        <w:adjustRightInd w:val="0"/>
        <w:spacing w:after="0" w:line="240" w:lineRule="auto"/>
        <w:ind w:left="180" w:hanging="180"/>
        <w:jc w:val="both"/>
        <w:rPr>
          <w:rFonts w:ascii="Arial" w:hAnsi="Arial" w:cs="Arial"/>
          <w:sz w:val="24"/>
          <w:szCs w:val="24"/>
          <w:lang w:eastAsia="it-IT"/>
        </w:rPr>
      </w:pPr>
      <w:r w:rsidRPr="00DB54CC">
        <w:rPr>
          <w:rFonts w:ascii="Arial" w:hAnsi="Arial" w:cs="Arial"/>
          <w:bCs/>
          <w:sz w:val="24"/>
          <w:szCs w:val="24"/>
          <w:lang w:eastAsia="it-IT"/>
        </w:rPr>
        <w:t>Sale dedicate all'esercizio del gioco denominato “Bingo”:</w:t>
      </w:r>
      <w:r w:rsidRPr="00DB54CC">
        <w:rPr>
          <w:rFonts w:ascii="Arial" w:hAnsi="Arial" w:cs="Arial"/>
          <w:sz w:val="24"/>
          <w:szCs w:val="24"/>
          <w:lang w:eastAsia="it-IT"/>
        </w:rPr>
        <w:t xml:space="preserve"> quelle di cui al Decreto del Ministro delle Finanze 31 gennaio 2000, n. 29. </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3</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Obiettivi</w:t>
      </w:r>
    </w:p>
    <w:p w:rsidR="00603847" w:rsidRPr="00DB54CC" w:rsidRDefault="00603847" w:rsidP="00DB54CC">
      <w:pPr>
        <w:autoSpaceDE w:val="0"/>
        <w:autoSpaceDN w:val="0"/>
        <w:adjustRightInd w:val="0"/>
        <w:spacing w:after="0" w:line="240" w:lineRule="auto"/>
        <w:jc w:val="both"/>
        <w:rPr>
          <w:rFonts w:ascii="Arial" w:hAnsi="Arial" w:cs="Arial"/>
          <w:b/>
          <w:bCs/>
          <w:sz w:val="24"/>
          <w:szCs w:val="24"/>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 xml:space="preserve">L’Amministrazione comunale, con il presente Regolamento, si prefigge l’obiettivo di garantire che la diffusione del gioco lecito sul proprio territorio, e nei locali ove esso si svolge, avvenga riducendo gli effetti pregiudizievoli per la salute pubblica, il risparmio familiare, la continuità affettiva e la serenità domestica, l’integrità del tempo di lavoro, la sicurezza urbana, il decoro e la viabilità, lo stato di salute </w:t>
      </w:r>
      <w:proofErr w:type="spellStart"/>
      <w:r w:rsidR="00603847" w:rsidRPr="00DB54CC">
        <w:rPr>
          <w:rFonts w:ascii="Arial" w:hAnsi="Arial" w:cs="Arial"/>
          <w:sz w:val="24"/>
          <w:szCs w:val="24"/>
          <w:lang w:eastAsia="it-IT"/>
        </w:rPr>
        <w:t>psicoemotiva</w:t>
      </w:r>
      <w:proofErr w:type="spellEnd"/>
      <w:r w:rsidR="00603847" w:rsidRPr="00DB54CC">
        <w:rPr>
          <w:rFonts w:ascii="Arial" w:hAnsi="Arial" w:cs="Arial"/>
          <w:sz w:val="24"/>
          <w:szCs w:val="24"/>
          <w:lang w:eastAsia="it-IT"/>
        </w:rPr>
        <w:t xml:space="preserve"> individuale; ciò al fine di limitare le conseguenze sociali dell’offerta di gioco sui consumatori.</w:t>
      </w:r>
    </w:p>
    <w:p w:rsidR="00603847" w:rsidRPr="00DB54CC" w:rsidRDefault="00603847" w:rsidP="00DB54CC">
      <w:pPr>
        <w:pStyle w:val="Paragrafoelenco"/>
        <w:autoSpaceDE w:val="0"/>
        <w:autoSpaceDN w:val="0"/>
        <w:adjustRightInd w:val="0"/>
        <w:spacing w:after="0" w:line="240" w:lineRule="auto"/>
        <w:ind w:left="0"/>
        <w:jc w:val="both"/>
        <w:rPr>
          <w:rFonts w:ascii="Arial" w:hAnsi="Arial" w:cs="Arial"/>
          <w:sz w:val="24"/>
          <w:szCs w:val="24"/>
          <w:lang w:eastAsia="it-IT"/>
        </w:rPr>
      </w:pPr>
    </w:p>
    <w:p w:rsidR="00603847" w:rsidRPr="00DB54CC" w:rsidRDefault="006A3FAF" w:rsidP="006A3FAF">
      <w:pPr>
        <w:autoSpaceDE w:val="0"/>
        <w:autoSpaceDN w:val="0"/>
        <w:adjustRightInd w:val="0"/>
        <w:spacing w:after="0" w:line="240" w:lineRule="auto"/>
        <w:jc w:val="both"/>
        <w:rPr>
          <w:rFonts w:ascii="Arial" w:hAnsi="Arial" w:cs="Arial"/>
          <w:sz w:val="24"/>
          <w:szCs w:val="24"/>
          <w:lang w:eastAsia="it-IT"/>
        </w:rPr>
      </w:pPr>
      <w:r>
        <w:rPr>
          <w:rFonts w:ascii="Arial" w:hAnsi="Arial" w:cs="Arial"/>
          <w:sz w:val="24"/>
          <w:szCs w:val="24"/>
          <w:lang w:eastAsia="it-IT"/>
        </w:rPr>
        <w:t xml:space="preserve">2. </w:t>
      </w:r>
      <w:r w:rsidR="00603847" w:rsidRPr="00DB54CC">
        <w:rPr>
          <w:rFonts w:ascii="Arial" w:hAnsi="Arial" w:cs="Arial"/>
          <w:sz w:val="24"/>
          <w:szCs w:val="24"/>
          <w:lang w:eastAsia="it-IT"/>
        </w:rPr>
        <w:t xml:space="preserve">L’Amministrazione comunale, a </w:t>
      </w:r>
      <w:r w:rsidR="00603847" w:rsidRPr="00DB54CC">
        <w:rPr>
          <w:rFonts w:ascii="Arial" w:hAnsi="Arial" w:cs="Arial"/>
          <w:sz w:val="24"/>
          <w:szCs w:val="24"/>
        </w:rPr>
        <w:t>tutela della salute pubblica, del benessere individuale e della comunità del proprio territorio, intende disincentivare il “gioco d’azzardo” e prevenirne la dipendenza patologica</w:t>
      </w:r>
      <w:r w:rsidR="00603847" w:rsidRPr="00DB54CC">
        <w:rPr>
          <w:rFonts w:ascii="Arial" w:hAnsi="Arial" w:cs="Arial"/>
          <w:sz w:val="24"/>
          <w:szCs w:val="24"/>
          <w:lang w:eastAsia="it-IT"/>
        </w:rPr>
        <w:t xml:space="preserve"> anche attraverso iniziative di educazione e di informazione nonché di interventi di prevenzione rivolti ai soggetti deboli e a rischio.</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lastRenderedPageBreak/>
        <w:t>3. Le procedure disciplinate dal presente Regolamento si riferiscono, in particolare, ai seguenti principi:</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a) tutela dei minori;</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b) tutela degli utilizzatori, con particolare riferimento alla necessità di contenere i rischi connessi alla moltiplicazione delle offerte, delle occasioni e dei centri di intrattenimento aventi come oggetto il gioco d’azzardo, in funzione del benessere pubblico e nell’ottica di prevenire il gioco d’azzardo patologico;</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c) contenimento dei costi sociali, umani ed economici, derivanti dall’assiduità al gioco d’azzardo, con particolare riferimento alle ricadute negative che detta assiduità comporta nel contesto familiare e per la popolazione anziana, sia in termini di sovra-indebitamento (con possibile ricorso al prestito a usura) sia di auto-segregazione dalla vita di relazione e affettiva;</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d) necessità di ridurre il danno derivante dalla sindrome da Gioco d’Azzardo Patologico (GAP) e dalle ricadute negative che essa - oltre che in termini di ingente spesa sanitaria - determina nella dimensione privata, lavorativa e cittadina;</w:t>
      </w:r>
    </w:p>
    <w:p w:rsidR="00603847" w:rsidRPr="00DB54CC" w:rsidRDefault="00603847" w:rsidP="00DB54CC">
      <w:pPr>
        <w:autoSpaceDE w:val="0"/>
        <w:autoSpaceDN w:val="0"/>
        <w:adjustRightInd w:val="0"/>
        <w:spacing w:after="0" w:line="240" w:lineRule="auto"/>
        <w:jc w:val="both"/>
        <w:rPr>
          <w:rFonts w:ascii="Arial" w:hAnsi="Arial" w:cs="Arial"/>
          <w:sz w:val="24"/>
          <w:szCs w:val="24"/>
          <w:lang w:eastAsia="it-IT"/>
        </w:rPr>
      </w:pPr>
      <w:r w:rsidRPr="00DB54CC">
        <w:rPr>
          <w:rFonts w:ascii="Arial" w:hAnsi="Arial" w:cs="Arial"/>
          <w:sz w:val="24"/>
          <w:szCs w:val="24"/>
          <w:lang w:eastAsia="it-IT"/>
        </w:rPr>
        <w:t xml:space="preserve">e) tutela della sicurezza urbana, del decoro urbano, della quiete della collettività. </w:t>
      </w:r>
    </w:p>
    <w:p w:rsidR="00603847" w:rsidRDefault="00603847" w:rsidP="00DB54CC">
      <w:pPr>
        <w:autoSpaceDE w:val="0"/>
        <w:autoSpaceDN w:val="0"/>
        <w:adjustRightInd w:val="0"/>
        <w:spacing w:after="0" w:line="240" w:lineRule="auto"/>
        <w:jc w:val="both"/>
        <w:rPr>
          <w:rFonts w:ascii="Arial" w:hAnsi="Arial" w:cs="Arial"/>
          <w:sz w:val="24"/>
          <w:szCs w:val="24"/>
          <w:lang w:eastAsia="it-IT"/>
        </w:rPr>
      </w:pPr>
    </w:p>
    <w:p w:rsidR="00A8384D" w:rsidRPr="00DB54CC" w:rsidRDefault="00A8384D" w:rsidP="00DB54CC">
      <w:pPr>
        <w:autoSpaceDE w:val="0"/>
        <w:autoSpaceDN w:val="0"/>
        <w:adjustRightInd w:val="0"/>
        <w:spacing w:after="0" w:line="240" w:lineRule="auto"/>
        <w:jc w:val="both"/>
        <w:rPr>
          <w:rFonts w:ascii="Arial" w:hAnsi="Arial" w:cs="Arial"/>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r w:rsidRPr="00DB54CC">
        <w:rPr>
          <w:rFonts w:ascii="Arial" w:hAnsi="Arial" w:cs="Arial"/>
          <w:b/>
          <w:sz w:val="24"/>
          <w:szCs w:val="24"/>
          <w:lang w:eastAsia="it-IT"/>
        </w:rPr>
        <w:t>Art. 4</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 xml:space="preserve">Procedure per l’installazione degli apparecchi da gioco </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e per l’apertura di sale dedicate</w:t>
      </w:r>
    </w:p>
    <w:p w:rsidR="00603847" w:rsidRPr="00DB54CC" w:rsidRDefault="00603847" w:rsidP="00603847">
      <w:pPr>
        <w:autoSpaceDE w:val="0"/>
        <w:autoSpaceDN w:val="0"/>
        <w:adjustRightInd w:val="0"/>
        <w:spacing w:after="0" w:line="240" w:lineRule="auto"/>
        <w:jc w:val="both"/>
        <w:rPr>
          <w:rFonts w:ascii="Arial" w:hAnsi="Arial" w:cs="Arial"/>
          <w:b/>
          <w:bCs/>
          <w:sz w:val="24"/>
          <w:szCs w:val="24"/>
          <w:lang w:eastAsia="it-IT"/>
        </w:rPr>
      </w:pPr>
    </w:p>
    <w:p w:rsidR="00603847" w:rsidRPr="00DB54CC" w:rsidRDefault="00DB54CC" w:rsidP="00DB54CC">
      <w:pPr>
        <w:pStyle w:val="Paragrafoelenco"/>
        <w:shd w:val="clear" w:color="auto" w:fill="FFFFFF"/>
        <w:spacing w:after="0" w:line="240" w:lineRule="auto"/>
        <w:ind w:left="0"/>
        <w:jc w:val="both"/>
        <w:rPr>
          <w:rFonts w:ascii="Arial" w:hAnsi="Arial" w:cs="Arial"/>
          <w:color w:val="222222"/>
          <w:sz w:val="24"/>
          <w:szCs w:val="24"/>
          <w:lang w:eastAsia="it-IT"/>
        </w:rPr>
      </w:pPr>
      <w:smartTag w:uri="urn:schemas-microsoft-com:office:smarttags" w:element="metricconverter">
        <w:smartTagPr>
          <w:attr w:name="ProductID" w:val="1. L"/>
        </w:smartTagPr>
        <w:r>
          <w:rPr>
            <w:rFonts w:ascii="Arial" w:hAnsi="Arial" w:cs="Arial"/>
            <w:color w:val="222222"/>
            <w:sz w:val="24"/>
            <w:szCs w:val="24"/>
            <w:lang w:eastAsia="it-IT"/>
          </w:rPr>
          <w:t xml:space="preserve">1. </w:t>
        </w:r>
        <w:r w:rsidR="00603847" w:rsidRPr="00DB54CC">
          <w:rPr>
            <w:rFonts w:ascii="Arial" w:hAnsi="Arial" w:cs="Arial"/>
            <w:color w:val="222222"/>
            <w:sz w:val="24"/>
            <w:szCs w:val="24"/>
            <w:lang w:eastAsia="it-IT"/>
          </w:rPr>
          <w:t>L</w:t>
        </w:r>
      </w:smartTag>
      <w:r w:rsidR="00603847" w:rsidRPr="00DB54CC">
        <w:rPr>
          <w:rFonts w:ascii="Arial" w:hAnsi="Arial" w:cs="Arial"/>
          <w:color w:val="222222"/>
          <w:sz w:val="24"/>
          <w:szCs w:val="24"/>
          <w:lang w:eastAsia="it-IT"/>
        </w:rPr>
        <w:t xml:space="preserve">'apertura di nuove sale slot è vincolata al rispetto delle specifiche norme </w:t>
      </w:r>
      <w:r w:rsidR="005A5312">
        <w:rPr>
          <w:rFonts w:ascii="Arial" w:hAnsi="Arial" w:cs="Arial"/>
          <w:color w:val="222222"/>
          <w:sz w:val="24"/>
          <w:szCs w:val="24"/>
          <w:lang w:eastAsia="it-IT"/>
        </w:rPr>
        <w:t xml:space="preserve">urbanistiche </w:t>
      </w:r>
      <w:r w:rsidR="00603847" w:rsidRPr="00DB54CC">
        <w:rPr>
          <w:rFonts w:ascii="Arial" w:hAnsi="Arial" w:cs="Arial"/>
          <w:color w:val="222222"/>
          <w:sz w:val="24"/>
          <w:szCs w:val="24"/>
          <w:lang w:eastAsia="it-IT"/>
        </w:rPr>
        <w:t xml:space="preserve"> che regolamentano i locali con forte affluenza di persone e che sono finalizzate alla verifica della disponibilità di adeguati spazi di parcheggio pubblico e </w:t>
      </w:r>
      <w:proofErr w:type="spellStart"/>
      <w:r w:rsidR="00603847" w:rsidRPr="00DB54CC">
        <w:rPr>
          <w:rFonts w:ascii="Arial" w:hAnsi="Arial" w:cs="Arial"/>
          <w:sz w:val="24"/>
          <w:szCs w:val="24"/>
          <w:lang w:eastAsia="it-IT"/>
        </w:rPr>
        <w:t>pertinenziale</w:t>
      </w:r>
      <w:proofErr w:type="spellEnd"/>
      <w:r w:rsidR="00603847" w:rsidRPr="00DB54CC">
        <w:rPr>
          <w:rFonts w:ascii="Arial" w:hAnsi="Arial" w:cs="Arial"/>
          <w:sz w:val="24"/>
          <w:szCs w:val="24"/>
          <w:lang w:eastAsia="it-IT"/>
        </w:rPr>
        <w:t>.</w:t>
      </w:r>
    </w:p>
    <w:p w:rsidR="00DB54CC" w:rsidRDefault="00DB54CC" w:rsidP="00DB54CC">
      <w:pPr>
        <w:pStyle w:val="Paragrafoelenco"/>
        <w:autoSpaceDE w:val="0"/>
        <w:autoSpaceDN w:val="0"/>
        <w:adjustRightInd w:val="0"/>
        <w:spacing w:after="0" w:line="240" w:lineRule="auto"/>
        <w:ind w:left="0"/>
        <w:jc w:val="both"/>
        <w:rPr>
          <w:rFonts w:ascii="Arial" w:hAnsi="Arial" w:cs="Arial"/>
          <w:color w:val="222222"/>
          <w:sz w:val="24"/>
          <w:szCs w:val="24"/>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rPr>
      </w:pPr>
      <w:r>
        <w:rPr>
          <w:rFonts w:ascii="Arial" w:hAnsi="Arial" w:cs="Arial"/>
          <w:color w:val="222222"/>
          <w:sz w:val="24"/>
          <w:szCs w:val="24"/>
          <w:lang w:eastAsia="it-IT"/>
        </w:rPr>
        <w:t xml:space="preserve">2. </w:t>
      </w:r>
      <w:r w:rsidR="00603847" w:rsidRPr="00DB54CC">
        <w:rPr>
          <w:rFonts w:ascii="Arial" w:hAnsi="Arial" w:cs="Arial"/>
          <w:sz w:val="24"/>
          <w:szCs w:val="24"/>
        </w:rPr>
        <w:t xml:space="preserve">Gli </w:t>
      </w:r>
      <w:r w:rsidR="00603847" w:rsidRPr="00DB54CC">
        <w:rPr>
          <w:rFonts w:ascii="Arial" w:hAnsi="Arial" w:cs="Arial"/>
          <w:bCs/>
          <w:sz w:val="24"/>
          <w:szCs w:val="24"/>
        </w:rPr>
        <w:t>apparecchi per il gioco d’azzardo lecito</w:t>
      </w:r>
      <w:r w:rsidR="00603847" w:rsidRPr="00DB54CC">
        <w:rPr>
          <w:rFonts w:ascii="Arial" w:hAnsi="Arial" w:cs="Arial"/>
          <w:b/>
          <w:bCs/>
          <w:sz w:val="24"/>
          <w:szCs w:val="24"/>
        </w:rPr>
        <w:t xml:space="preserve"> </w:t>
      </w:r>
      <w:r w:rsidR="00603847" w:rsidRPr="00DB54CC">
        <w:rPr>
          <w:rFonts w:ascii="Arial" w:hAnsi="Arial" w:cs="Arial"/>
          <w:sz w:val="24"/>
          <w:szCs w:val="24"/>
        </w:rPr>
        <w:t>sono que</w:t>
      </w:r>
      <w:r w:rsidR="006A3FAF">
        <w:rPr>
          <w:rFonts w:ascii="Arial" w:hAnsi="Arial" w:cs="Arial"/>
          <w:sz w:val="24"/>
          <w:szCs w:val="24"/>
        </w:rPr>
        <w:t xml:space="preserve">lli previsti dall’articolo 110, comma 6 </w:t>
      </w:r>
      <w:r w:rsidR="00603847" w:rsidRPr="00DB54CC">
        <w:rPr>
          <w:rFonts w:ascii="Arial" w:hAnsi="Arial" w:cs="Arial"/>
          <w:sz w:val="24"/>
          <w:szCs w:val="24"/>
        </w:rPr>
        <w:t>del TULPS che possono essere installati negli esercizi autorizzati ai sensi di legge.</w:t>
      </w:r>
    </w:p>
    <w:p w:rsidR="00DB54CC" w:rsidRDefault="00DB54CC" w:rsidP="00DB54CC">
      <w:pPr>
        <w:pStyle w:val="Paragrafoelenco"/>
        <w:autoSpaceDE w:val="0"/>
        <w:autoSpaceDN w:val="0"/>
        <w:adjustRightInd w:val="0"/>
        <w:spacing w:after="0" w:line="240" w:lineRule="auto"/>
        <w:ind w:left="0"/>
        <w:jc w:val="both"/>
        <w:rPr>
          <w:rFonts w:ascii="Arial" w:hAnsi="Arial" w:cs="Arial"/>
          <w:sz w:val="24"/>
          <w:szCs w:val="24"/>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rPr>
      </w:pPr>
      <w:r>
        <w:rPr>
          <w:rFonts w:ascii="Arial" w:hAnsi="Arial" w:cs="Arial"/>
          <w:sz w:val="24"/>
          <w:szCs w:val="24"/>
        </w:rPr>
        <w:t xml:space="preserve">3. </w:t>
      </w:r>
      <w:r w:rsidR="00603847" w:rsidRPr="00DB54CC">
        <w:rPr>
          <w:rFonts w:ascii="Arial" w:hAnsi="Arial" w:cs="Arial"/>
          <w:sz w:val="24"/>
          <w:szCs w:val="24"/>
        </w:rPr>
        <w:t xml:space="preserve">Il divieto previsto dall’art. 6, comma 2 bis, della L. R.  n. 5 /2013 </w:t>
      </w:r>
      <w:proofErr w:type="spellStart"/>
      <w:r w:rsidR="00603847" w:rsidRPr="00DB54CC">
        <w:rPr>
          <w:rFonts w:ascii="Arial" w:hAnsi="Arial" w:cs="Arial"/>
          <w:sz w:val="24"/>
          <w:szCs w:val="24"/>
        </w:rPr>
        <w:t>s.m.i.</w:t>
      </w:r>
      <w:proofErr w:type="spellEnd"/>
      <w:r w:rsidR="00603847" w:rsidRPr="00DB54CC">
        <w:rPr>
          <w:rFonts w:ascii="Arial" w:hAnsi="Arial" w:cs="Arial"/>
          <w:sz w:val="24"/>
          <w:szCs w:val="24"/>
        </w:rPr>
        <w:t xml:space="preserve">, si applica sia  alla nuova apertura di sale giochi e sale scommesse, sia alle sale giochi e sale scommesse in esercizio. Esso si applica altresì alla nuova installazione di apparecchi per il gioco d’azzardo lecito di cui all’art. 110, comma 6 del TULPS presso esercizi commerciali, di somministrazione di alimenti e bevande, nelle aree aperte al pubblico, nei circoli privati ed associazioni e in tutti gli esercizi autorizzati ai sensi degli articoli 86 e 88 del TULPS. </w:t>
      </w:r>
    </w:p>
    <w:p w:rsidR="00BD00DA" w:rsidRDefault="00CB4CA6" w:rsidP="00DB54CC">
      <w:pPr>
        <w:pStyle w:val="Paragrafoelenco"/>
        <w:autoSpaceDE w:val="0"/>
        <w:autoSpaceDN w:val="0"/>
        <w:adjustRightInd w:val="0"/>
        <w:spacing w:after="0" w:line="240" w:lineRule="auto"/>
        <w:ind w:left="0"/>
        <w:jc w:val="both"/>
        <w:rPr>
          <w:rFonts w:ascii="Arial" w:hAnsi="Arial" w:cs="Arial"/>
          <w:sz w:val="24"/>
          <w:szCs w:val="24"/>
        </w:rPr>
      </w:pPr>
      <w:r>
        <w:rPr>
          <w:rFonts w:ascii="Arial" w:hAnsi="Arial" w:cs="Arial"/>
          <w:sz w:val="24"/>
          <w:szCs w:val="24"/>
        </w:rPr>
        <w:t>Si applica quanto previsto dal punto “Mappatura dei luoghi sensibili e provvedimenti conseguenti sulle attività in corso” dell’allegato 1 della delibera di Giunta regionale n. 831 del 12 giugno 2017”</w:t>
      </w:r>
      <w:r w:rsidR="00BD00DA">
        <w:rPr>
          <w:rFonts w:ascii="Arial" w:hAnsi="Arial" w:cs="Arial"/>
          <w:sz w:val="24"/>
          <w:szCs w:val="24"/>
        </w:rPr>
        <w:t>.</w:t>
      </w:r>
    </w:p>
    <w:p w:rsidR="00603847" w:rsidRPr="00DB54CC" w:rsidRDefault="00BD00DA" w:rsidP="00DB54CC">
      <w:pPr>
        <w:pStyle w:val="Paragrafoelenco"/>
        <w:autoSpaceDE w:val="0"/>
        <w:autoSpaceDN w:val="0"/>
        <w:adjustRightInd w:val="0"/>
        <w:spacing w:after="0" w:line="240" w:lineRule="auto"/>
        <w:ind w:left="0"/>
        <w:jc w:val="both"/>
        <w:rPr>
          <w:rFonts w:ascii="Arial" w:hAnsi="Arial" w:cs="Arial"/>
          <w:sz w:val="24"/>
          <w:szCs w:val="24"/>
        </w:rPr>
      </w:pPr>
      <w:r>
        <w:rPr>
          <w:rFonts w:ascii="Arial" w:hAnsi="Arial" w:cs="Arial"/>
          <w:sz w:val="24"/>
          <w:szCs w:val="24"/>
        </w:rPr>
        <w:t xml:space="preserve"> </w:t>
      </w:r>
      <w:r w:rsidR="00DB54CC">
        <w:rPr>
          <w:rFonts w:ascii="Arial" w:hAnsi="Arial" w:cs="Arial"/>
          <w:sz w:val="24"/>
          <w:szCs w:val="24"/>
        </w:rPr>
        <w:t xml:space="preserve">4. </w:t>
      </w:r>
      <w:r w:rsidR="00603847" w:rsidRPr="00DB54CC">
        <w:rPr>
          <w:rFonts w:ascii="Arial" w:hAnsi="Arial" w:cs="Arial"/>
          <w:sz w:val="24"/>
          <w:szCs w:val="24"/>
        </w:rPr>
        <w:t xml:space="preserve">Per “nuova installazione” si intende il collegamento degli apparecchi alle reti telematiche dell'Agenzia delle dogane e dei monopoli. Sono equiparati alla nuova installazione degli apparecchi ai sensi dell’art. 6, comma 2 </w:t>
      </w:r>
      <w:proofErr w:type="spellStart"/>
      <w:r w:rsidR="00603847" w:rsidRPr="00DB54CC">
        <w:rPr>
          <w:rFonts w:ascii="Arial" w:hAnsi="Arial" w:cs="Arial"/>
          <w:sz w:val="24"/>
          <w:szCs w:val="24"/>
        </w:rPr>
        <w:t>ter</w:t>
      </w:r>
      <w:proofErr w:type="spellEnd"/>
      <w:r w:rsidR="00603847" w:rsidRPr="00DB54CC">
        <w:rPr>
          <w:rFonts w:ascii="Arial" w:hAnsi="Arial" w:cs="Arial"/>
          <w:sz w:val="24"/>
          <w:szCs w:val="24"/>
        </w:rPr>
        <w:t xml:space="preserve">, della </w:t>
      </w:r>
      <w:proofErr w:type="spellStart"/>
      <w:r w:rsidR="00603847" w:rsidRPr="00DB54CC">
        <w:rPr>
          <w:rFonts w:ascii="Arial" w:hAnsi="Arial" w:cs="Arial"/>
          <w:sz w:val="24"/>
          <w:szCs w:val="24"/>
        </w:rPr>
        <w:t>L.R.</w:t>
      </w:r>
      <w:proofErr w:type="spellEnd"/>
      <w:r w:rsidR="00603847" w:rsidRPr="00DB54CC">
        <w:rPr>
          <w:rFonts w:ascii="Arial" w:hAnsi="Arial" w:cs="Arial"/>
          <w:sz w:val="24"/>
          <w:szCs w:val="24"/>
        </w:rPr>
        <w:t xml:space="preserve"> n. 5/2013 </w:t>
      </w:r>
      <w:proofErr w:type="spellStart"/>
      <w:r w:rsidR="00603847" w:rsidRPr="00DB54CC">
        <w:rPr>
          <w:rFonts w:ascii="Arial" w:hAnsi="Arial" w:cs="Arial"/>
          <w:sz w:val="24"/>
          <w:szCs w:val="24"/>
        </w:rPr>
        <w:t>s.m.i.</w:t>
      </w:r>
      <w:proofErr w:type="spellEnd"/>
      <w:r w:rsidR="00603847" w:rsidRPr="00DB54CC">
        <w:rPr>
          <w:rFonts w:ascii="Arial" w:hAnsi="Arial" w:cs="Arial"/>
          <w:sz w:val="24"/>
          <w:szCs w:val="24"/>
        </w:rPr>
        <w:t>:</w:t>
      </w:r>
    </w:p>
    <w:p w:rsidR="00603847" w:rsidRPr="00DB54CC" w:rsidRDefault="00603847" w:rsidP="00DB54CC">
      <w:pPr>
        <w:autoSpaceDE w:val="0"/>
        <w:autoSpaceDN w:val="0"/>
        <w:adjustRightInd w:val="0"/>
        <w:spacing w:after="0" w:line="240" w:lineRule="auto"/>
        <w:jc w:val="both"/>
        <w:rPr>
          <w:rFonts w:ascii="Arial" w:hAnsi="Arial" w:cs="Arial"/>
          <w:sz w:val="24"/>
          <w:szCs w:val="24"/>
        </w:rPr>
      </w:pPr>
      <w:r w:rsidRPr="00DB54CC">
        <w:rPr>
          <w:rFonts w:ascii="Arial" w:hAnsi="Arial" w:cs="Arial"/>
          <w:sz w:val="24"/>
          <w:szCs w:val="24"/>
        </w:rPr>
        <w:t>a) il rinnovo del contratto stipulato tra esercente e concessionario per l'utilizzo degli apparecchi;</w:t>
      </w:r>
    </w:p>
    <w:p w:rsidR="00603847" w:rsidRPr="00DB54CC" w:rsidRDefault="00603847" w:rsidP="00DB54CC">
      <w:pPr>
        <w:autoSpaceDE w:val="0"/>
        <w:autoSpaceDN w:val="0"/>
        <w:adjustRightInd w:val="0"/>
        <w:spacing w:after="0" w:line="240" w:lineRule="auto"/>
        <w:jc w:val="both"/>
        <w:rPr>
          <w:rFonts w:ascii="Arial" w:hAnsi="Arial" w:cs="Arial"/>
          <w:sz w:val="24"/>
          <w:szCs w:val="24"/>
        </w:rPr>
      </w:pPr>
      <w:r w:rsidRPr="00DB54CC">
        <w:rPr>
          <w:rFonts w:ascii="Arial" w:hAnsi="Arial" w:cs="Arial"/>
          <w:sz w:val="24"/>
          <w:szCs w:val="24"/>
        </w:rPr>
        <w:t xml:space="preserve">b) la stipulazione di un nuovo contratto, anche con un differente concessionario, nel caso di rescissione o risoluzione del contratto in essere; </w:t>
      </w:r>
    </w:p>
    <w:p w:rsidR="00603847" w:rsidRPr="00DB54CC" w:rsidRDefault="00603847" w:rsidP="00DB54CC">
      <w:pPr>
        <w:autoSpaceDE w:val="0"/>
        <w:autoSpaceDN w:val="0"/>
        <w:adjustRightInd w:val="0"/>
        <w:spacing w:after="0" w:line="240" w:lineRule="auto"/>
        <w:jc w:val="both"/>
        <w:rPr>
          <w:rFonts w:ascii="Arial" w:hAnsi="Arial" w:cs="Arial"/>
          <w:sz w:val="24"/>
          <w:szCs w:val="24"/>
        </w:rPr>
      </w:pPr>
      <w:r w:rsidRPr="00DB54CC">
        <w:rPr>
          <w:rFonts w:ascii="Arial" w:hAnsi="Arial" w:cs="Arial"/>
          <w:sz w:val="24"/>
          <w:szCs w:val="24"/>
        </w:rPr>
        <w:t xml:space="preserve">c) l'installazione dell'apparecchio in altro locale in caso di trasferimento della sede dell'attività entro il limite massimo di </w:t>
      </w:r>
      <w:smartTag w:uri="urn:schemas-microsoft-com:office:smarttags" w:element="metricconverter">
        <w:smartTagPr>
          <w:attr w:name="ProductID" w:val="500 metri"/>
        </w:smartTagPr>
        <w:r w:rsidRPr="00DB54CC">
          <w:rPr>
            <w:rFonts w:ascii="Arial" w:hAnsi="Arial" w:cs="Arial"/>
            <w:sz w:val="24"/>
            <w:szCs w:val="24"/>
          </w:rPr>
          <w:t>500 metri</w:t>
        </w:r>
      </w:smartTag>
      <w:r w:rsidRPr="00DB54CC">
        <w:rPr>
          <w:rFonts w:ascii="Arial" w:hAnsi="Arial" w:cs="Arial"/>
          <w:sz w:val="24"/>
          <w:szCs w:val="24"/>
        </w:rPr>
        <w:t xml:space="preserve"> dai luoghi sensibili di cui all’articolo 6 del presente Regolamento. </w:t>
      </w:r>
    </w:p>
    <w:p w:rsidR="00603847" w:rsidRDefault="00603847" w:rsidP="00603847">
      <w:pPr>
        <w:autoSpaceDE w:val="0"/>
        <w:autoSpaceDN w:val="0"/>
        <w:adjustRightInd w:val="0"/>
        <w:spacing w:after="0" w:line="240" w:lineRule="auto"/>
        <w:jc w:val="both"/>
        <w:rPr>
          <w:rFonts w:ascii="Arial" w:hAnsi="Arial" w:cs="Arial"/>
          <w:sz w:val="24"/>
          <w:szCs w:val="24"/>
        </w:rPr>
      </w:pPr>
    </w:p>
    <w:p w:rsidR="00A8384D" w:rsidRDefault="00A8384D" w:rsidP="00603847">
      <w:pPr>
        <w:autoSpaceDE w:val="0"/>
        <w:autoSpaceDN w:val="0"/>
        <w:adjustRightInd w:val="0"/>
        <w:spacing w:after="0" w:line="240" w:lineRule="auto"/>
        <w:jc w:val="both"/>
        <w:rPr>
          <w:rFonts w:ascii="Arial" w:hAnsi="Arial" w:cs="Arial"/>
          <w:sz w:val="24"/>
          <w:szCs w:val="24"/>
        </w:rPr>
      </w:pPr>
    </w:p>
    <w:p w:rsidR="00A8384D" w:rsidRPr="00DB54CC" w:rsidRDefault="00A8384D" w:rsidP="00603847">
      <w:pPr>
        <w:autoSpaceDE w:val="0"/>
        <w:autoSpaceDN w:val="0"/>
        <w:adjustRightInd w:val="0"/>
        <w:spacing w:after="0" w:line="240" w:lineRule="auto"/>
        <w:jc w:val="both"/>
        <w:rPr>
          <w:rFonts w:ascii="Arial" w:hAnsi="Arial" w:cs="Arial"/>
          <w:sz w:val="24"/>
          <w:szCs w:val="24"/>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lastRenderedPageBreak/>
        <w:t>Art. 5</w:t>
      </w:r>
    </w:p>
    <w:p w:rsidR="00603847" w:rsidRPr="00DB54CC" w:rsidRDefault="00603847" w:rsidP="00603847">
      <w:pPr>
        <w:autoSpaceDE w:val="0"/>
        <w:autoSpaceDN w:val="0"/>
        <w:adjustRightInd w:val="0"/>
        <w:spacing w:after="0" w:line="240" w:lineRule="auto"/>
        <w:jc w:val="center"/>
        <w:rPr>
          <w:rFonts w:ascii="Arial" w:hAnsi="Arial" w:cs="Arial"/>
          <w:b/>
          <w:sz w:val="24"/>
          <w:szCs w:val="24"/>
          <w:lang w:eastAsia="it-IT"/>
        </w:rPr>
      </w:pPr>
      <w:r w:rsidRPr="00DB54CC">
        <w:rPr>
          <w:rFonts w:ascii="Arial" w:hAnsi="Arial" w:cs="Arial"/>
          <w:b/>
          <w:sz w:val="24"/>
          <w:szCs w:val="24"/>
          <w:lang w:eastAsia="it-IT"/>
        </w:rPr>
        <w:t xml:space="preserve">Procedure per il monitoraggio </w:t>
      </w:r>
      <w:r w:rsidRPr="00DB54CC">
        <w:rPr>
          <w:rFonts w:ascii="Arial" w:hAnsi="Arial" w:cs="Arial"/>
          <w:b/>
          <w:bCs/>
          <w:sz w:val="24"/>
          <w:szCs w:val="24"/>
          <w:lang w:eastAsia="it-IT"/>
        </w:rPr>
        <w:t>degli apparecchi da gioco</w:t>
      </w:r>
    </w:p>
    <w:p w:rsidR="00603847" w:rsidRPr="00DB54CC" w:rsidRDefault="00603847" w:rsidP="00603847">
      <w:pPr>
        <w:autoSpaceDE w:val="0"/>
        <w:autoSpaceDN w:val="0"/>
        <w:adjustRightInd w:val="0"/>
        <w:spacing w:after="0" w:line="240" w:lineRule="auto"/>
        <w:jc w:val="both"/>
        <w:rPr>
          <w:rFonts w:ascii="Arial" w:hAnsi="Arial" w:cs="Arial"/>
          <w:b/>
          <w:sz w:val="24"/>
          <w:szCs w:val="24"/>
          <w:u w:val="single"/>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 xml:space="preserve">L’ Amministrazione comunale, al fine di monitorare le concessioni degli apparecchi da gioco e verificarne la scadenza, non rinnovabile dopo tale data ai sensi dell’articolo 6, comma 2 </w:t>
      </w:r>
      <w:proofErr w:type="spellStart"/>
      <w:r w:rsidR="00603847" w:rsidRPr="00DB54CC">
        <w:rPr>
          <w:rFonts w:ascii="Arial" w:hAnsi="Arial" w:cs="Arial"/>
          <w:sz w:val="24"/>
          <w:szCs w:val="24"/>
          <w:lang w:eastAsia="it-IT"/>
        </w:rPr>
        <w:t>ter</w:t>
      </w:r>
      <w:proofErr w:type="spellEnd"/>
      <w:r w:rsidR="00603847" w:rsidRPr="00DB54CC">
        <w:rPr>
          <w:rFonts w:ascii="Arial" w:hAnsi="Arial" w:cs="Arial"/>
          <w:sz w:val="24"/>
          <w:szCs w:val="24"/>
          <w:lang w:eastAsia="it-IT"/>
        </w:rPr>
        <w:t xml:space="preserve"> della L. R. n. 5/2013 </w:t>
      </w:r>
      <w:proofErr w:type="spellStart"/>
      <w:r w:rsidR="00603847" w:rsidRPr="00DB54CC">
        <w:rPr>
          <w:rFonts w:ascii="Arial" w:hAnsi="Arial" w:cs="Arial"/>
          <w:sz w:val="24"/>
          <w:szCs w:val="24"/>
        </w:rPr>
        <w:t>s.m.i.</w:t>
      </w:r>
      <w:proofErr w:type="spellEnd"/>
      <w:r w:rsidR="00603847" w:rsidRPr="00DB54CC">
        <w:rPr>
          <w:rFonts w:ascii="Arial" w:hAnsi="Arial" w:cs="Arial"/>
          <w:sz w:val="24"/>
          <w:szCs w:val="24"/>
          <w:lang w:eastAsia="it-IT"/>
        </w:rPr>
        <w:t xml:space="preserve">, prevede l’apposizione </w:t>
      </w:r>
      <w:r w:rsidR="00C77B5E">
        <w:rPr>
          <w:rFonts w:ascii="Arial" w:hAnsi="Arial" w:cs="Arial"/>
          <w:sz w:val="24"/>
          <w:szCs w:val="24"/>
          <w:lang w:eastAsia="it-IT"/>
        </w:rPr>
        <w:t xml:space="preserve">da parte dei titolari delle </w:t>
      </w:r>
      <w:proofErr w:type="spellStart"/>
      <w:r w:rsidR="00C77B5E">
        <w:rPr>
          <w:rFonts w:ascii="Arial" w:hAnsi="Arial" w:cs="Arial"/>
          <w:sz w:val="24"/>
          <w:szCs w:val="24"/>
          <w:lang w:eastAsia="it-IT"/>
        </w:rPr>
        <w:t>attivita’</w:t>
      </w:r>
      <w:proofErr w:type="spellEnd"/>
      <w:r w:rsidR="00C77B5E">
        <w:rPr>
          <w:rFonts w:ascii="Arial" w:hAnsi="Arial" w:cs="Arial"/>
          <w:sz w:val="24"/>
          <w:szCs w:val="24"/>
          <w:lang w:eastAsia="it-IT"/>
        </w:rPr>
        <w:t xml:space="preserve"> </w:t>
      </w:r>
      <w:r w:rsidR="00603847" w:rsidRPr="00DB54CC">
        <w:rPr>
          <w:rFonts w:ascii="Arial" w:hAnsi="Arial" w:cs="Arial"/>
          <w:sz w:val="24"/>
          <w:szCs w:val="24"/>
          <w:lang w:eastAsia="it-IT"/>
        </w:rPr>
        <w:t>su ciascun apparecchio regolarmente presente al</w:t>
      </w:r>
      <w:r w:rsidR="006A3FAF">
        <w:rPr>
          <w:rFonts w:ascii="Arial" w:hAnsi="Arial" w:cs="Arial"/>
          <w:sz w:val="24"/>
          <w:szCs w:val="24"/>
          <w:lang w:eastAsia="it-IT"/>
        </w:rPr>
        <w:t xml:space="preserve">l’interno dei singoli esercizi </w:t>
      </w:r>
      <w:r w:rsidR="00603847" w:rsidRPr="00DB54CC">
        <w:rPr>
          <w:rFonts w:ascii="Arial" w:hAnsi="Arial" w:cs="Arial"/>
          <w:sz w:val="24"/>
          <w:szCs w:val="24"/>
          <w:lang w:eastAsia="it-IT"/>
        </w:rPr>
        <w:t xml:space="preserve">di un contrassegno che riporti il numero identificativo dello stesso, la data del collegamento alle reti telematiche e di scadenza della concessione. </w:t>
      </w:r>
    </w:p>
    <w:p w:rsid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p>
    <w:p w:rsidR="00603847" w:rsidRPr="00DB54CC" w:rsidRDefault="00DB54CC" w:rsidP="00DB54CC">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2. </w:t>
      </w:r>
      <w:r w:rsidR="00603847" w:rsidRPr="00DB54CC">
        <w:rPr>
          <w:rFonts w:ascii="Arial" w:hAnsi="Arial" w:cs="Arial"/>
          <w:sz w:val="24"/>
          <w:szCs w:val="24"/>
          <w:lang w:eastAsia="it-IT"/>
        </w:rPr>
        <w:t>Il c</w:t>
      </w:r>
      <w:r w:rsidR="00DC6DFA">
        <w:rPr>
          <w:rFonts w:ascii="Arial" w:hAnsi="Arial" w:cs="Arial"/>
          <w:sz w:val="24"/>
          <w:szCs w:val="24"/>
          <w:lang w:eastAsia="it-IT"/>
        </w:rPr>
        <w:t>ontrassegno vidimato</w:t>
      </w:r>
      <w:r>
        <w:rPr>
          <w:rFonts w:ascii="Arial" w:hAnsi="Arial" w:cs="Arial"/>
          <w:sz w:val="24"/>
          <w:szCs w:val="24"/>
          <w:lang w:eastAsia="it-IT"/>
        </w:rPr>
        <w:t xml:space="preserve"> dall’Amministrazione stessa, </w:t>
      </w:r>
      <w:r w:rsidR="00603847" w:rsidRPr="00DB54CC">
        <w:rPr>
          <w:rFonts w:ascii="Arial" w:hAnsi="Arial" w:cs="Arial"/>
          <w:sz w:val="24"/>
          <w:szCs w:val="24"/>
          <w:lang w:eastAsia="it-IT"/>
        </w:rPr>
        <w:t>deve essere posizionato sull’apparecchio da gioco in modo visibile ed accessibile ad eventuali sopralluoghi e controlli della Polizia Locale e/o di altri soggetti preposti al controllo</w:t>
      </w:r>
      <w:r w:rsidR="00A71D4D">
        <w:rPr>
          <w:rFonts w:ascii="Arial" w:hAnsi="Arial" w:cs="Arial"/>
          <w:sz w:val="24"/>
          <w:szCs w:val="24"/>
          <w:lang w:eastAsia="it-IT"/>
        </w:rPr>
        <w:t xml:space="preserve">, entro 30 giorni dal ricevimento della comunicazione ai titolari della </w:t>
      </w:r>
      <w:proofErr w:type="spellStart"/>
      <w:r w:rsidR="00A71D4D">
        <w:rPr>
          <w:rFonts w:ascii="Arial" w:hAnsi="Arial" w:cs="Arial"/>
          <w:sz w:val="24"/>
          <w:szCs w:val="24"/>
          <w:lang w:eastAsia="it-IT"/>
        </w:rPr>
        <w:t>attivita’</w:t>
      </w:r>
      <w:proofErr w:type="spellEnd"/>
      <w:r w:rsidR="00A71D4D">
        <w:rPr>
          <w:rFonts w:ascii="Arial" w:hAnsi="Arial" w:cs="Arial"/>
          <w:sz w:val="24"/>
          <w:szCs w:val="24"/>
          <w:lang w:eastAsia="it-IT"/>
        </w:rPr>
        <w:t xml:space="preserve"> ricadente in area situata a meno di 500 metri dai luoghi sensibili</w:t>
      </w:r>
      <w:r w:rsidR="00603847" w:rsidRPr="00DB54CC">
        <w:rPr>
          <w:rFonts w:ascii="Arial" w:hAnsi="Arial" w:cs="Arial"/>
          <w:sz w:val="24"/>
          <w:szCs w:val="24"/>
          <w:lang w:eastAsia="it-IT"/>
        </w:rPr>
        <w:t xml:space="preserve">. </w:t>
      </w:r>
    </w:p>
    <w:p w:rsidR="00603847" w:rsidRDefault="00603847" w:rsidP="00DB54CC">
      <w:pPr>
        <w:tabs>
          <w:tab w:val="num" w:pos="0"/>
        </w:tabs>
        <w:autoSpaceDE w:val="0"/>
        <w:autoSpaceDN w:val="0"/>
        <w:adjustRightInd w:val="0"/>
        <w:spacing w:after="0" w:line="240" w:lineRule="auto"/>
        <w:jc w:val="both"/>
        <w:rPr>
          <w:rFonts w:ascii="Arial" w:hAnsi="Arial" w:cs="Arial"/>
          <w:b/>
          <w:sz w:val="24"/>
          <w:szCs w:val="24"/>
          <w:lang w:eastAsia="it-IT"/>
        </w:rPr>
      </w:pPr>
    </w:p>
    <w:p w:rsidR="00BC5654" w:rsidRPr="00DB54CC" w:rsidRDefault="00BC5654" w:rsidP="00DB54CC">
      <w:pPr>
        <w:tabs>
          <w:tab w:val="num" w:pos="0"/>
        </w:tabs>
        <w:autoSpaceDE w:val="0"/>
        <w:autoSpaceDN w:val="0"/>
        <w:adjustRightInd w:val="0"/>
        <w:spacing w:after="0" w:line="240" w:lineRule="auto"/>
        <w:jc w:val="both"/>
        <w:rPr>
          <w:rFonts w:ascii="Arial" w:hAnsi="Arial" w:cs="Arial"/>
          <w:b/>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6</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Ubicazione dei locali e installazione degli apparecchi da gioco</w:t>
      </w:r>
    </w:p>
    <w:p w:rsidR="00603847" w:rsidRPr="00E016A0" w:rsidRDefault="00603847" w:rsidP="00E016A0">
      <w:pPr>
        <w:pStyle w:val="Testonormale"/>
        <w:jc w:val="both"/>
        <w:rPr>
          <w:rFonts w:ascii="Arial" w:hAnsi="Arial" w:cs="Arial"/>
          <w:sz w:val="24"/>
          <w:szCs w:val="24"/>
        </w:rPr>
      </w:pPr>
    </w:p>
    <w:p w:rsidR="00E016A0" w:rsidRPr="00E016A0" w:rsidRDefault="00E016A0" w:rsidP="00E016A0">
      <w:pPr>
        <w:pStyle w:val="Testonormale"/>
        <w:jc w:val="both"/>
        <w:rPr>
          <w:rFonts w:ascii="Arial" w:hAnsi="Arial" w:cs="Arial"/>
          <w:sz w:val="24"/>
          <w:szCs w:val="24"/>
        </w:rPr>
      </w:pPr>
      <w:r w:rsidRPr="00E016A0">
        <w:rPr>
          <w:rFonts w:ascii="Arial" w:hAnsi="Arial" w:cs="Arial"/>
          <w:sz w:val="24"/>
          <w:szCs w:val="24"/>
        </w:rPr>
        <w:t xml:space="preserve">1. </w:t>
      </w:r>
      <w:r w:rsidR="00603847" w:rsidRPr="00E016A0">
        <w:rPr>
          <w:rFonts w:ascii="Arial" w:hAnsi="Arial" w:cs="Arial"/>
          <w:sz w:val="24"/>
          <w:szCs w:val="24"/>
        </w:rPr>
        <w:t xml:space="preserve">Come disposto dall’articolo 6, comma 2 bis della L. R. n. 5/2013 </w:t>
      </w:r>
      <w:proofErr w:type="spellStart"/>
      <w:r w:rsidR="00603847" w:rsidRPr="00E016A0">
        <w:rPr>
          <w:rFonts w:ascii="Arial" w:hAnsi="Arial" w:cs="Arial"/>
          <w:sz w:val="24"/>
          <w:szCs w:val="24"/>
        </w:rPr>
        <w:t>s.m.i.</w:t>
      </w:r>
      <w:proofErr w:type="spellEnd"/>
      <w:r w:rsidR="00603847" w:rsidRPr="00E016A0">
        <w:rPr>
          <w:rFonts w:ascii="Arial" w:hAnsi="Arial" w:cs="Arial"/>
          <w:sz w:val="24"/>
          <w:szCs w:val="24"/>
        </w:rPr>
        <w:t xml:space="preserve"> è vietata l’installazione di apparecchi per il gioco d'azzardo lecito in locali che si trovino a una distanza dai luoghi sensibili, inferiore al limite massimo di </w:t>
      </w:r>
      <w:smartTag w:uri="urn:schemas-microsoft-com:office:smarttags" w:element="metricconverter">
        <w:smartTagPr>
          <w:attr w:name="ProductID" w:val="500 metri"/>
        </w:smartTagPr>
        <w:r w:rsidR="00603847" w:rsidRPr="00E016A0">
          <w:rPr>
            <w:rFonts w:ascii="Arial" w:hAnsi="Arial" w:cs="Arial"/>
            <w:sz w:val="24"/>
            <w:szCs w:val="24"/>
          </w:rPr>
          <w:t>500 metri</w:t>
        </w:r>
      </w:smartTag>
      <w:r w:rsidR="00603847" w:rsidRPr="00E016A0">
        <w:rPr>
          <w:rFonts w:ascii="Arial" w:hAnsi="Arial" w:cs="Arial"/>
          <w:sz w:val="24"/>
          <w:szCs w:val="24"/>
        </w:rPr>
        <w:t>, tale distanza dovrà essere calcolata secondo il criterio del percorso pedonale più breve.</w:t>
      </w:r>
    </w:p>
    <w:p w:rsidR="00E016A0" w:rsidRPr="00E016A0" w:rsidRDefault="00E016A0" w:rsidP="00E016A0">
      <w:pPr>
        <w:jc w:val="both"/>
        <w:rPr>
          <w:rFonts w:ascii="Arial" w:hAnsi="Arial" w:cs="Arial"/>
        </w:rPr>
      </w:pPr>
      <w:r w:rsidRPr="00E016A0">
        <w:rPr>
          <w:rFonts w:ascii="Arial" w:hAnsi="Arial" w:cs="Arial"/>
        </w:rPr>
        <w:t xml:space="preserve">2. </w:t>
      </w:r>
      <w:r w:rsidR="00603847" w:rsidRPr="00E016A0">
        <w:rPr>
          <w:rFonts w:ascii="Arial" w:hAnsi="Arial" w:cs="Arial"/>
        </w:rPr>
        <w:t>La misurazione della distanza va effettuata sulla mappa dei luoghi sensibili allegata al presente Regolamento, tenendo conto dell'asse geometrico dei segmenti che formano il tracciato del percorso pedonale più breve che congiunge l'ingresso principale dell'unità immobil</w:t>
      </w:r>
      <w:r w:rsidRPr="00E016A0">
        <w:rPr>
          <w:rFonts w:ascii="Arial" w:hAnsi="Arial" w:cs="Arial"/>
        </w:rPr>
        <w:t>iare contene</w:t>
      </w:r>
      <w:r w:rsidR="001C5AB0">
        <w:rPr>
          <w:rFonts w:ascii="Arial" w:hAnsi="Arial" w:cs="Arial"/>
        </w:rPr>
        <w:t>n</w:t>
      </w:r>
      <w:r w:rsidRPr="00E016A0">
        <w:rPr>
          <w:rFonts w:ascii="Arial" w:hAnsi="Arial" w:cs="Arial"/>
        </w:rPr>
        <w:t xml:space="preserve">te gli apparecchi e </w:t>
      </w:r>
      <w:r w:rsidR="00603847" w:rsidRPr="00E016A0">
        <w:rPr>
          <w:rFonts w:ascii="Arial" w:hAnsi="Arial" w:cs="Arial"/>
        </w:rPr>
        <w:t xml:space="preserve">l'ingresso principale al luogo sensibile. A tal fine la mappa dei luoghi sensibili </w:t>
      </w:r>
      <w:r w:rsidR="00603847" w:rsidRPr="00C231C8">
        <w:rPr>
          <w:rFonts w:ascii="Arial" w:hAnsi="Arial" w:cs="Arial"/>
          <w:b/>
          <w:u w:val="single"/>
        </w:rPr>
        <w:t>individua i punti di accesso</w:t>
      </w:r>
      <w:r w:rsidR="00603847" w:rsidRPr="00E016A0">
        <w:rPr>
          <w:rFonts w:ascii="Arial" w:hAnsi="Arial" w:cs="Arial"/>
        </w:rPr>
        <w:t xml:space="preserve"> principale rispetto ai quali effettuare la misurazione</w:t>
      </w:r>
      <w:r w:rsidR="00E61B09">
        <w:rPr>
          <w:rFonts w:ascii="Arial" w:hAnsi="Arial" w:cs="Arial"/>
        </w:rPr>
        <w:t>.</w:t>
      </w:r>
    </w:p>
    <w:p w:rsidR="00E016A0" w:rsidRPr="00E016A0" w:rsidRDefault="00E016A0" w:rsidP="00E016A0">
      <w:pPr>
        <w:pStyle w:val="Testonormale"/>
        <w:jc w:val="both"/>
        <w:rPr>
          <w:rFonts w:ascii="Arial" w:hAnsi="Arial" w:cs="Arial"/>
          <w:sz w:val="24"/>
          <w:szCs w:val="24"/>
        </w:rPr>
      </w:pPr>
      <w:r w:rsidRPr="00E016A0">
        <w:rPr>
          <w:rFonts w:ascii="Arial" w:hAnsi="Arial" w:cs="Arial"/>
          <w:sz w:val="24"/>
          <w:szCs w:val="24"/>
        </w:rPr>
        <w:t xml:space="preserve">3. </w:t>
      </w:r>
      <w:r w:rsidR="00603847" w:rsidRPr="00E016A0">
        <w:rPr>
          <w:rFonts w:ascii="Arial" w:hAnsi="Arial" w:cs="Arial"/>
          <w:sz w:val="24"/>
          <w:szCs w:val="24"/>
        </w:rPr>
        <w:t xml:space="preserve">La mappa dei luoghi sensibili allegata al presente regolamento è redatta secondo i criteri stabiliti dalla LR 5/2013 </w:t>
      </w:r>
      <w:proofErr w:type="spellStart"/>
      <w:r w:rsidR="00603847" w:rsidRPr="00E016A0">
        <w:rPr>
          <w:rFonts w:ascii="Arial" w:hAnsi="Arial" w:cs="Arial"/>
          <w:sz w:val="24"/>
          <w:szCs w:val="24"/>
        </w:rPr>
        <w:t>s.m.i.</w:t>
      </w:r>
      <w:proofErr w:type="spellEnd"/>
      <w:r w:rsidR="00603847" w:rsidRPr="00E016A0">
        <w:rPr>
          <w:rFonts w:ascii="Arial" w:hAnsi="Arial" w:cs="Arial"/>
          <w:sz w:val="24"/>
          <w:szCs w:val="24"/>
        </w:rPr>
        <w:t xml:space="preserve"> e sarà oggetto di aggiornamento in relazione alle trasformazioni del tessuto urbano e agli atti di pianificazione urbanistica.</w:t>
      </w:r>
    </w:p>
    <w:p w:rsidR="00603847" w:rsidRPr="00E016A0" w:rsidRDefault="0091330C" w:rsidP="00E016A0">
      <w:pPr>
        <w:pStyle w:val="Testonormale"/>
        <w:jc w:val="both"/>
        <w:rPr>
          <w:rFonts w:ascii="Arial" w:hAnsi="Arial" w:cs="Arial"/>
          <w:sz w:val="24"/>
          <w:szCs w:val="24"/>
        </w:rPr>
      </w:pPr>
      <w:r>
        <w:rPr>
          <w:rFonts w:ascii="Arial" w:hAnsi="Arial" w:cs="Arial"/>
          <w:sz w:val="24"/>
          <w:szCs w:val="24"/>
        </w:rPr>
        <w:t>4</w:t>
      </w:r>
      <w:r w:rsidR="00E016A0" w:rsidRPr="00E016A0">
        <w:rPr>
          <w:rFonts w:ascii="Arial" w:hAnsi="Arial" w:cs="Arial"/>
          <w:sz w:val="24"/>
          <w:szCs w:val="24"/>
        </w:rPr>
        <w:t xml:space="preserve">. </w:t>
      </w:r>
      <w:r w:rsidR="00603847" w:rsidRPr="00E016A0">
        <w:rPr>
          <w:rFonts w:ascii="Arial" w:hAnsi="Arial" w:cs="Arial"/>
          <w:sz w:val="24"/>
          <w:szCs w:val="24"/>
        </w:rPr>
        <w:t xml:space="preserve">Non possono essere installati apparecchi da gioco nei pubblici esercizi, esercizi commerciali ed attività temporanee, che si trovino ad una distanza dai luoghi sensibili inferiore al limite massimo di </w:t>
      </w:r>
      <w:smartTag w:uri="urn:schemas-microsoft-com:office:smarttags" w:element="metricconverter">
        <w:smartTagPr>
          <w:attr w:name="ProductID" w:val="500 metri"/>
        </w:smartTagPr>
        <w:r w:rsidR="00603847" w:rsidRPr="00E016A0">
          <w:rPr>
            <w:rFonts w:ascii="Arial" w:hAnsi="Arial" w:cs="Arial"/>
            <w:sz w:val="24"/>
            <w:szCs w:val="24"/>
          </w:rPr>
          <w:t>500 metri</w:t>
        </w:r>
      </w:smartTag>
      <w:r w:rsidR="00603847" w:rsidRPr="00E016A0">
        <w:rPr>
          <w:rFonts w:ascii="Arial" w:hAnsi="Arial" w:cs="Arial"/>
          <w:sz w:val="24"/>
          <w:szCs w:val="24"/>
        </w:rPr>
        <w:t xml:space="preserve">, attivate nell'ambito delle manifestazioni pubbliche; analogamente non possono essere attivate sale temporanee dedicate al gioco, che si trovino a una distanza dai luoghi sensibili inferiore al limite massimo di </w:t>
      </w:r>
      <w:smartTag w:uri="urn:schemas-microsoft-com:office:smarttags" w:element="metricconverter">
        <w:smartTagPr>
          <w:attr w:name="ProductID" w:val="500 metri"/>
        </w:smartTagPr>
        <w:r w:rsidR="00603847" w:rsidRPr="00E016A0">
          <w:rPr>
            <w:rFonts w:ascii="Arial" w:hAnsi="Arial" w:cs="Arial"/>
            <w:sz w:val="24"/>
            <w:szCs w:val="24"/>
          </w:rPr>
          <w:t>500 metri</w:t>
        </w:r>
      </w:smartTag>
      <w:r w:rsidR="00603847" w:rsidRPr="00E016A0">
        <w:rPr>
          <w:rFonts w:ascii="Arial" w:hAnsi="Arial" w:cs="Arial"/>
          <w:sz w:val="24"/>
          <w:szCs w:val="24"/>
        </w:rPr>
        <w:t>, nell'ambito di manifestazioni pubbliche.</w:t>
      </w:r>
    </w:p>
    <w:p w:rsidR="00603847" w:rsidRPr="00E016A0" w:rsidRDefault="0091330C" w:rsidP="00E016A0">
      <w:pPr>
        <w:pStyle w:val="Testonormale"/>
        <w:jc w:val="both"/>
        <w:rPr>
          <w:rFonts w:ascii="Arial" w:hAnsi="Arial" w:cs="Arial"/>
          <w:sz w:val="24"/>
          <w:szCs w:val="24"/>
        </w:rPr>
      </w:pPr>
      <w:r>
        <w:rPr>
          <w:rFonts w:ascii="Arial" w:hAnsi="Arial" w:cs="Arial"/>
          <w:sz w:val="24"/>
          <w:szCs w:val="24"/>
        </w:rPr>
        <w:t>5</w:t>
      </w:r>
      <w:r w:rsidR="00E016A0" w:rsidRPr="00E016A0">
        <w:rPr>
          <w:rFonts w:ascii="Arial" w:hAnsi="Arial" w:cs="Arial"/>
          <w:sz w:val="24"/>
          <w:szCs w:val="24"/>
        </w:rPr>
        <w:t xml:space="preserve">. </w:t>
      </w:r>
      <w:r w:rsidR="00603847" w:rsidRPr="00E016A0">
        <w:rPr>
          <w:rFonts w:ascii="Arial" w:hAnsi="Arial" w:cs="Arial"/>
          <w:sz w:val="24"/>
          <w:szCs w:val="24"/>
        </w:rPr>
        <w:t xml:space="preserve">I nuovi esercizi commerciali, pubblici esercizi, ed altre attività all’interno dei quali possono essere installati apparecchi per il gioco dovranno produrre al Comune a corredo delle pratiche amministrative di apertura, trasferimento, ampliamento dell’attività un’autocertificazione attestante di essere ad una distanza superiore ai </w:t>
      </w:r>
      <w:smartTag w:uri="urn:schemas-microsoft-com:office:smarttags" w:element="metricconverter">
        <w:smartTagPr>
          <w:attr w:name="ProductID" w:val="500 metri"/>
        </w:smartTagPr>
        <w:r w:rsidR="00603847" w:rsidRPr="00E016A0">
          <w:rPr>
            <w:rFonts w:ascii="Arial" w:hAnsi="Arial" w:cs="Arial"/>
            <w:sz w:val="24"/>
            <w:szCs w:val="24"/>
          </w:rPr>
          <w:t>500 metri</w:t>
        </w:r>
      </w:smartTag>
      <w:r w:rsidR="00603847" w:rsidRPr="00E016A0">
        <w:rPr>
          <w:rFonts w:ascii="Arial" w:hAnsi="Arial" w:cs="Arial"/>
          <w:sz w:val="24"/>
          <w:szCs w:val="24"/>
        </w:rPr>
        <w:t xml:space="preserve"> dai luoghi sensibili nel caso in cui intendano installare apparecchi da gioco. Quanto sopra al fine di </w:t>
      </w:r>
      <w:r w:rsidR="00603847" w:rsidRPr="00E016A0">
        <w:rPr>
          <w:rFonts w:ascii="Arial" w:hAnsi="Arial" w:cs="Arial"/>
          <w:sz w:val="24"/>
          <w:szCs w:val="24"/>
        </w:rPr>
        <w:lastRenderedPageBreak/>
        <w:t>consentire agli organi preposti i controlli del caso e l’adozione dei provvedimenti inerenti e conseguenti anche in relazione al presente Regolamento</w:t>
      </w:r>
      <w:r w:rsidR="00C231C8">
        <w:rPr>
          <w:rFonts w:ascii="Arial" w:hAnsi="Arial" w:cs="Arial"/>
          <w:sz w:val="24"/>
          <w:szCs w:val="24"/>
        </w:rPr>
        <w:t>.</w:t>
      </w:r>
    </w:p>
    <w:p w:rsidR="00BC5654" w:rsidRPr="00E016A0" w:rsidRDefault="00BC5654" w:rsidP="00E016A0">
      <w:pPr>
        <w:pStyle w:val="Testonormale"/>
        <w:jc w:val="both"/>
        <w:rPr>
          <w:rFonts w:ascii="Arial" w:hAnsi="Arial" w:cs="Arial"/>
          <w:sz w:val="24"/>
          <w:szCs w:val="24"/>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7</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Orari di esercizio delle attività</w:t>
      </w:r>
    </w:p>
    <w:p w:rsidR="00603847" w:rsidRPr="00460AE5" w:rsidRDefault="00603847" w:rsidP="00E016A0">
      <w:pPr>
        <w:autoSpaceDE w:val="0"/>
        <w:autoSpaceDN w:val="0"/>
        <w:adjustRightInd w:val="0"/>
        <w:spacing w:after="0" w:line="240" w:lineRule="auto"/>
        <w:jc w:val="both"/>
        <w:rPr>
          <w:rFonts w:ascii="Arial" w:hAnsi="Arial" w:cs="Arial"/>
          <w:bCs/>
          <w:sz w:val="24"/>
          <w:szCs w:val="24"/>
          <w:lang w:eastAsia="it-IT"/>
        </w:rPr>
      </w:pPr>
    </w:p>
    <w:p w:rsidR="00603847" w:rsidRPr="00DB54CC" w:rsidRDefault="00E016A0" w:rsidP="00E016A0">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 xml:space="preserve">L’orario di apertura delle sale dedicate, nonché l’orario di funzionamento degli apparecchi da gioco sono stabiliti dal Sindaco con specifica ordinanza, ai sensi dell’art. 50 del D. </w:t>
      </w:r>
      <w:proofErr w:type="spellStart"/>
      <w:r w:rsidR="00603847" w:rsidRPr="00DB54CC">
        <w:rPr>
          <w:rFonts w:ascii="Arial" w:hAnsi="Arial" w:cs="Arial"/>
          <w:sz w:val="24"/>
          <w:szCs w:val="24"/>
          <w:lang w:eastAsia="it-IT"/>
        </w:rPr>
        <w:t>Lgs</w:t>
      </w:r>
      <w:proofErr w:type="spellEnd"/>
      <w:r w:rsidR="00603847" w:rsidRPr="00DB54CC">
        <w:rPr>
          <w:rFonts w:ascii="Arial" w:hAnsi="Arial" w:cs="Arial"/>
          <w:sz w:val="24"/>
          <w:szCs w:val="24"/>
          <w:lang w:eastAsia="it-IT"/>
        </w:rPr>
        <w:t xml:space="preserve">. 267/2000 </w:t>
      </w:r>
      <w:proofErr w:type="spellStart"/>
      <w:r w:rsidR="00603847" w:rsidRPr="00DB54CC">
        <w:rPr>
          <w:rFonts w:ascii="Arial" w:hAnsi="Arial" w:cs="Arial"/>
          <w:sz w:val="24"/>
          <w:szCs w:val="24"/>
          <w:lang w:eastAsia="it-IT"/>
        </w:rPr>
        <w:t>s.m.i.</w:t>
      </w:r>
      <w:proofErr w:type="spellEnd"/>
      <w:r w:rsidR="00603847" w:rsidRPr="00DB54CC">
        <w:rPr>
          <w:rFonts w:ascii="Arial" w:hAnsi="Arial" w:cs="Arial"/>
          <w:sz w:val="24"/>
          <w:szCs w:val="24"/>
          <w:lang w:eastAsia="it-IT"/>
        </w:rPr>
        <w:t>, Testo Unico degli Enti locali.</w:t>
      </w:r>
    </w:p>
    <w:p w:rsidR="00603847" w:rsidRPr="00DB54CC" w:rsidRDefault="00603847" w:rsidP="00E016A0">
      <w:pPr>
        <w:pStyle w:val="Paragrafoelenco"/>
        <w:tabs>
          <w:tab w:val="num" w:pos="0"/>
        </w:tabs>
        <w:autoSpaceDE w:val="0"/>
        <w:autoSpaceDN w:val="0"/>
        <w:adjustRightInd w:val="0"/>
        <w:spacing w:after="0" w:line="240" w:lineRule="auto"/>
        <w:ind w:left="0"/>
        <w:jc w:val="both"/>
        <w:rPr>
          <w:rFonts w:ascii="Arial" w:hAnsi="Arial" w:cs="Arial"/>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Art. 8</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Modalità di esercizio dell’attività e informazioni alla clientela</w:t>
      </w:r>
    </w:p>
    <w:p w:rsidR="00603847" w:rsidRPr="00460AE5" w:rsidRDefault="00603847" w:rsidP="00603847">
      <w:pPr>
        <w:autoSpaceDE w:val="0"/>
        <w:autoSpaceDN w:val="0"/>
        <w:adjustRightInd w:val="0"/>
        <w:spacing w:after="0" w:line="240" w:lineRule="auto"/>
        <w:jc w:val="both"/>
        <w:rPr>
          <w:rFonts w:ascii="Arial" w:hAnsi="Arial" w:cs="Arial"/>
          <w:bCs/>
          <w:sz w:val="24"/>
          <w:szCs w:val="24"/>
          <w:lang w:eastAsia="it-IT"/>
        </w:rPr>
      </w:pPr>
    </w:p>
    <w:p w:rsidR="00603847" w:rsidRPr="00DB54CC" w:rsidRDefault="00E016A0" w:rsidP="00B3667E">
      <w:pPr>
        <w:pStyle w:val="Paragrafoelenco"/>
        <w:autoSpaceDE w:val="0"/>
        <w:autoSpaceDN w:val="0"/>
        <w:adjustRightInd w:val="0"/>
        <w:spacing w:after="0" w:line="240" w:lineRule="auto"/>
        <w:ind w:left="0"/>
        <w:jc w:val="both"/>
        <w:rPr>
          <w:rFonts w:ascii="Arial" w:hAnsi="Arial" w:cs="Arial"/>
          <w:sz w:val="24"/>
          <w:szCs w:val="24"/>
          <w:lang w:eastAsia="it-IT"/>
        </w:rPr>
      </w:pPr>
      <w:r>
        <w:rPr>
          <w:rFonts w:ascii="Arial" w:hAnsi="Arial" w:cs="Arial"/>
          <w:sz w:val="24"/>
          <w:szCs w:val="24"/>
          <w:lang w:eastAsia="it-IT"/>
        </w:rPr>
        <w:t xml:space="preserve">1. </w:t>
      </w:r>
      <w:r w:rsidR="00603847" w:rsidRPr="00DB54CC">
        <w:rPr>
          <w:rFonts w:ascii="Arial" w:hAnsi="Arial" w:cs="Arial"/>
          <w:sz w:val="24"/>
          <w:szCs w:val="24"/>
          <w:lang w:eastAsia="it-IT"/>
        </w:rPr>
        <w:t>L’attività deve essere svolta nel rispetto delle norme nazionali e regionali in materia</w:t>
      </w:r>
      <w:r w:rsidR="00B3667E">
        <w:rPr>
          <w:rFonts w:ascii="Arial" w:hAnsi="Arial" w:cs="Arial"/>
          <w:sz w:val="24"/>
          <w:szCs w:val="24"/>
          <w:lang w:eastAsia="it-IT"/>
        </w:rPr>
        <w:t>.</w:t>
      </w:r>
      <w:r w:rsidR="00603847" w:rsidRPr="00DB54CC">
        <w:rPr>
          <w:rFonts w:ascii="Arial" w:hAnsi="Arial" w:cs="Arial"/>
          <w:sz w:val="24"/>
          <w:szCs w:val="24"/>
          <w:lang w:eastAsia="it-IT"/>
        </w:rPr>
        <w:t xml:space="preserve"> </w:t>
      </w:r>
    </w:p>
    <w:p w:rsidR="00603847" w:rsidRPr="00DB54CC" w:rsidRDefault="00603847" w:rsidP="00E016A0">
      <w:pPr>
        <w:autoSpaceDE w:val="0"/>
        <w:autoSpaceDN w:val="0"/>
        <w:adjustRightInd w:val="0"/>
        <w:spacing w:after="0" w:line="240" w:lineRule="auto"/>
        <w:jc w:val="both"/>
        <w:rPr>
          <w:rFonts w:ascii="Arial" w:hAnsi="Arial" w:cs="Arial"/>
          <w:sz w:val="24"/>
          <w:szCs w:val="24"/>
          <w:lang w:eastAsia="it-IT"/>
        </w:rPr>
      </w:pPr>
    </w:p>
    <w:p w:rsidR="00603847" w:rsidRPr="00DB54CC" w:rsidRDefault="00603847" w:rsidP="00603847">
      <w:pPr>
        <w:autoSpaceDE w:val="0"/>
        <w:autoSpaceDN w:val="0"/>
        <w:adjustRightInd w:val="0"/>
        <w:spacing w:after="0" w:line="240" w:lineRule="auto"/>
        <w:jc w:val="center"/>
        <w:rPr>
          <w:rFonts w:ascii="Arial" w:hAnsi="Arial" w:cs="Arial"/>
          <w:sz w:val="24"/>
          <w:szCs w:val="24"/>
          <w:lang w:eastAsia="it-IT"/>
        </w:rPr>
      </w:pPr>
      <w:r w:rsidRPr="00DB54CC">
        <w:rPr>
          <w:rFonts w:ascii="Arial" w:hAnsi="Arial" w:cs="Arial"/>
          <w:b/>
          <w:bCs/>
          <w:sz w:val="24"/>
          <w:szCs w:val="24"/>
          <w:lang w:eastAsia="it-IT"/>
        </w:rPr>
        <w:t xml:space="preserve">Art. </w:t>
      </w:r>
      <w:r w:rsidR="00B3667E">
        <w:rPr>
          <w:rFonts w:ascii="Arial" w:hAnsi="Arial" w:cs="Arial"/>
          <w:b/>
          <w:bCs/>
          <w:sz w:val="24"/>
          <w:szCs w:val="24"/>
          <w:lang w:eastAsia="it-IT"/>
        </w:rPr>
        <w:t>9</w:t>
      </w:r>
    </w:p>
    <w:p w:rsidR="00603847" w:rsidRPr="00DB54CC" w:rsidRDefault="00603847" w:rsidP="00603847">
      <w:pPr>
        <w:autoSpaceDE w:val="0"/>
        <w:autoSpaceDN w:val="0"/>
        <w:adjustRightInd w:val="0"/>
        <w:spacing w:after="0" w:line="240" w:lineRule="auto"/>
        <w:jc w:val="center"/>
        <w:rPr>
          <w:rFonts w:ascii="Arial" w:hAnsi="Arial" w:cs="Arial"/>
          <w:b/>
          <w:bCs/>
          <w:sz w:val="24"/>
          <w:szCs w:val="24"/>
          <w:lang w:eastAsia="it-IT"/>
        </w:rPr>
      </w:pPr>
      <w:r w:rsidRPr="00DB54CC">
        <w:rPr>
          <w:rFonts w:ascii="Arial" w:hAnsi="Arial" w:cs="Arial"/>
          <w:b/>
          <w:bCs/>
          <w:sz w:val="24"/>
          <w:szCs w:val="24"/>
          <w:lang w:eastAsia="it-IT"/>
        </w:rPr>
        <w:t>Sanzioni</w:t>
      </w:r>
    </w:p>
    <w:p w:rsidR="00603847" w:rsidRPr="00DB54CC" w:rsidRDefault="00603847" w:rsidP="00E016A0">
      <w:pPr>
        <w:autoSpaceDE w:val="0"/>
        <w:autoSpaceDN w:val="0"/>
        <w:adjustRightInd w:val="0"/>
        <w:spacing w:after="0" w:line="240" w:lineRule="auto"/>
        <w:rPr>
          <w:rFonts w:ascii="Arial" w:hAnsi="Arial" w:cs="Arial"/>
          <w:b/>
          <w:bCs/>
          <w:sz w:val="24"/>
          <w:szCs w:val="24"/>
          <w:lang w:eastAsia="it-IT"/>
        </w:rPr>
      </w:pPr>
    </w:p>
    <w:p w:rsidR="00603847" w:rsidRPr="00DB54CC" w:rsidRDefault="00E016A0" w:rsidP="00E016A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1.</w:t>
      </w:r>
      <w:r w:rsidR="00603847" w:rsidRPr="00DB54CC">
        <w:rPr>
          <w:rFonts w:ascii="Arial" w:hAnsi="Arial" w:cs="Arial"/>
          <w:color w:val="000000"/>
          <w:sz w:val="24"/>
          <w:szCs w:val="24"/>
        </w:rPr>
        <w:t xml:space="preserve">L’osservanza delle disposizioni del </w:t>
      </w:r>
      <w:r w:rsidR="00D97C9C">
        <w:rPr>
          <w:rFonts w:ascii="Arial" w:hAnsi="Arial" w:cs="Arial"/>
          <w:color w:val="000000"/>
          <w:sz w:val="24"/>
          <w:szCs w:val="24"/>
        </w:rPr>
        <w:t>presente Regolamento è controllata</w:t>
      </w:r>
      <w:r w:rsidR="00603847" w:rsidRPr="00DB54CC">
        <w:rPr>
          <w:rFonts w:ascii="Arial" w:hAnsi="Arial" w:cs="Arial"/>
          <w:color w:val="000000"/>
          <w:sz w:val="24"/>
          <w:szCs w:val="24"/>
        </w:rPr>
        <w:t xml:space="preserve"> dalla Polizia Locale.</w:t>
      </w:r>
    </w:p>
    <w:p w:rsidR="00603847" w:rsidRPr="00DB54CC" w:rsidRDefault="00E016A0" w:rsidP="00E016A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2. </w:t>
      </w:r>
      <w:r w:rsidR="00603847" w:rsidRPr="00DB54CC">
        <w:rPr>
          <w:rFonts w:ascii="Arial" w:hAnsi="Arial" w:cs="Arial"/>
          <w:color w:val="000000"/>
          <w:sz w:val="24"/>
          <w:szCs w:val="24"/>
        </w:rPr>
        <w:t xml:space="preserve">Nello specifico si prevede la </w:t>
      </w:r>
      <w:proofErr w:type="spellStart"/>
      <w:r w:rsidR="00603847" w:rsidRPr="00DB54CC">
        <w:rPr>
          <w:rFonts w:ascii="Arial" w:hAnsi="Arial" w:cs="Arial"/>
          <w:color w:val="000000"/>
          <w:sz w:val="24"/>
          <w:szCs w:val="24"/>
        </w:rPr>
        <w:t>sanzionabilità</w:t>
      </w:r>
      <w:proofErr w:type="spellEnd"/>
      <w:r w:rsidR="00603847" w:rsidRPr="00DB54CC">
        <w:rPr>
          <w:rFonts w:ascii="Arial" w:hAnsi="Arial" w:cs="Arial"/>
          <w:color w:val="000000"/>
          <w:sz w:val="24"/>
          <w:szCs w:val="24"/>
        </w:rPr>
        <w:t>:</w:t>
      </w:r>
    </w:p>
    <w:p w:rsidR="00603847" w:rsidRPr="00DB54CC" w:rsidRDefault="00E016A0" w:rsidP="00E016A0">
      <w:pPr>
        <w:pStyle w:val="Paragrafoelenco"/>
        <w:autoSpaceDE w:val="0"/>
        <w:autoSpaceDN w:val="0"/>
        <w:adjustRightInd w:val="0"/>
        <w:spacing w:after="0" w:line="240" w:lineRule="auto"/>
        <w:ind w:left="0"/>
        <w:jc w:val="both"/>
        <w:rPr>
          <w:rFonts w:ascii="Arial" w:hAnsi="Arial" w:cs="Arial"/>
          <w:color w:val="000000"/>
          <w:sz w:val="24"/>
          <w:szCs w:val="24"/>
        </w:rPr>
      </w:pPr>
      <w:r>
        <w:rPr>
          <w:rFonts w:ascii="Arial" w:hAnsi="Arial" w:cs="Arial"/>
          <w:color w:val="000000"/>
          <w:sz w:val="24"/>
          <w:szCs w:val="24"/>
        </w:rPr>
        <w:t xml:space="preserve">a. </w:t>
      </w:r>
      <w:r w:rsidR="00603847" w:rsidRPr="00DB54CC">
        <w:rPr>
          <w:rFonts w:ascii="Arial" w:hAnsi="Arial" w:cs="Arial"/>
          <w:color w:val="000000"/>
          <w:sz w:val="24"/>
          <w:szCs w:val="24"/>
        </w:rPr>
        <w:t>per la mancata esposizione, manomissione/contraffazione del contrassegno di cui all’art.5 comma 2 ;</w:t>
      </w:r>
    </w:p>
    <w:p w:rsidR="00603847" w:rsidRDefault="00E016A0" w:rsidP="00E016A0">
      <w:pPr>
        <w:pStyle w:val="Paragrafoelenco"/>
        <w:autoSpaceDE w:val="0"/>
        <w:autoSpaceDN w:val="0"/>
        <w:adjustRightInd w:val="0"/>
        <w:spacing w:after="0" w:line="240" w:lineRule="auto"/>
        <w:ind w:left="0"/>
        <w:jc w:val="both"/>
        <w:rPr>
          <w:rFonts w:ascii="Arial" w:hAnsi="Arial" w:cs="Arial"/>
          <w:color w:val="000000"/>
          <w:sz w:val="24"/>
          <w:szCs w:val="24"/>
        </w:rPr>
      </w:pPr>
      <w:r>
        <w:rPr>
          <w:rFonts w:ascii="Arial" w:hAnsi="Arial" w:cs="Arial"/>
          <w:color w:val="000000"/>
          <w:sz w:val="24"/>
          <w:szCs w:val="24"/>
        </w:rPr>
        <w:t>b.</w:t>
      </w:r>
      <w:r w:rsidR="004D699C">
        <w:rPr>
          <w:rFonts w:ascii="Arial" w:hAnsi="Arial" w:cs="Arial"/>
          <w:color w:val="000000"/>
          <w:sz w:val="24"/>
          <w:szCs w:val="24"/>
        </w:rPr>
        <w:t xml:space="preserve"> </w:t>
      </w:r>
      <w:r w:rsidR="00603847" w:rsidRPr="00DB54CC">
        <w:rPr>
          <w:rFonts w:ascii="Arial" w:hAnsi="Arial" w:cs="Arial"/>
          <w:color w:val="000000"/>
          <w:sz w:val="24"/>
          <w:szCs w:val="24"/>
        </w:rPr>
        <w:t xml:space="preserve">la violazione dei divieti </w:t>
      </w:r>
      <w:r w:rsidR="00794EA2">
        <w:rPr>
          <w:rFonts w:ascii="Arial" w:hAnsi="Arial" w:cs="Arial"/>
          <w:color w:val="000000"/>
          <w:sz w:val="24"/>
          <w:szCs w:val="24"/>
        </w:rPr>
        <w:t xml:space="preserve">e delle prescrizioni </w:t>
      </w:r>
      <w:r w:rsidR="00603847" w:rsidRPr="00DB54CC">
        <w:rPr>
          <w:rFonts w:ascii="Arial" w:hAnsi="Arial" w:cs="Arial"/>
          <w:color w:val="000000"/>
          <w:sz w:val="24"/>
          <w:szCs w:val="24"/>
        </w:rPr>
        <w:t>di cui all’art.6 commi 1,4,5;</w:t>
      </w:r>
    </w:p>
    <w:p w:rsidR="006B107A" w:rsidRPr="00DB54CC" w:rsidRDefault="006B107A" w:rsidP="00E016A0">
      <w:pPr>
        <w:pStyle w:val="Paragrafoelenco"/>
        <w:autoSpaceDE w:val="0"/>
        <w:autoSpaceDN w:val="0"/>
        <w:adjustRightInd w:val="0"/>
        <w:spacing w:after="0" w:line="240" w:lineRule="auto"/>
        <w:ind w:left="0"/>
        <w:jc w:val="both"/>
        <w:rPr>
          <w:rFonts w:ascii="Arial" w:hAnsi="Arial" w:cs="Arial"/>
          <w:color w:val="000000"/>
          <w:sz w:val="24"/>
          <w:szCs w:val="24"/>
        </w:rPr>
      </w:pPr>
      <w:r>
        <w:rPr>
          <w:rFonts w:ascii="Arial" w:hAnsi="Arial" w:cs="Arial"/>
          <w:color w:val="000000"/>
          <w:sz w:val="24"/>
          <w:szCs w:val="24"/>
        </w:rPr>
        <w:t xml:space="preserve">c. la violazione del divieto di prosecuzione delle </w:t>
      </w:r>
      <w:proofErr w:type="spellStart"/>
      <w:r>
        <w:rPr>
          <w:rFonts w:ascii="Arial" w:hAnsi="Arial" w:cs="Arial"/>
          <w:color w:val="000000"/>
          <w:sz w:val="24"/>
          <w:szCs w:val="24"/>
        </w:rPr>
        <w:t>attivita’</w:t>
      </w:r>
      <w:proofErr w:type="spellEnd"/>
      <w:r>
        <w:rPr>
          <w:rFonts w:ascii="Arial" w:hAnsi="Arial" w:cs="Arial"/>
          <w:color w:val="000000"/>
          <w:sz w:val="24"/>
          <w:szCs w:val="24"/>
        </w:rPr>
        <w:t xml:space="preserve"> di cui all’articolo 4 comma 3.</w:t>
      </w:r>
    </w:p>
    <w:p w:rsidR="00603847" w:rsidRPr="00DB54CC" w:rsidRDefault="00E016A0" w:rsidP="00E016A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3. </w:t>
      </w:r>
      <w:r w:rsidR="00603847" w:rsidRPr="00DB54CC">
        <w:rPr>
          <w:rFonts w:ascii="Arial" w:hAnsi="Arial" w:cs="Arial"/>
          <w:color w:val="000000"/>
          <w:sz w:val="24"/>
          <w:szCs w:val="24"/>
        </w:rPr>
        <w:t xml:space="preserve">Gli atti di accertamento e il procedimento sanzionatorio sono disciplinati dalla </w:t>
      </w:r>
      <w:proofErr w:type="spellStart"/>
      <w:r w:rsidR="00603847" w:rsidRPr="00DB54CC">
        <w:rPr>
          <w:rFonts w:ascii="Arial" w:hAnsi="Arial" w:cs="Arial"/>
          <w:color w:val="000000"/>
          <w:sz w:val="24"/>
          <w:szCs w:val="24"/>
        </w:rPr>
        <w:t>L.R.</w:t>
      </w:r>
      <w:proofErr w:type="spellEnd"/>
      <w:r w:rsidR="00603847" w:rsidRPr="00DB54CC">
        <w:rPr>
          <w:rFonts w:ascii="Arial" w:hAnsi="Arial" w:cs="Arial"/>
          <w:color w:val="000000"/>
          <w:sz w:val="24"/>
          <w:szCs w:val="24"/>
        </w:rPr>
        <w:t xml:space="preserve"> 28 aprile 1984 n. 21, dalla Legge 24 novembre 1981 n. 689 e dalle deliberazioni della Giunta comunale adottate ai sensi dell’art. 16 comma secondo della legge statale.</w:t>
      </w:r>
    </w:p>
    <w:p w:rsidR="00603847" w:rsidRPr="00DB54CC" w:rsidRDefault="00E016A0" w:rsidP="00E016A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4. </w:t>
      </w:r>
      <w:r w:rsidR="00603847" w:rsidRPr="00DB54CC">
        <w:rPr>
          <w:rFonts w:ascii="Arial" w:hAnsi="Arial" w:cs="Arial"/>
          <w:color w:val="000000"/>
          <w:sz w:val="24"/>
          <w:szCs w:val="24"/>
        </w:rPr>
        <w:t>Nei casi in cui non sia prevista una sanzione specifica in norme statali o regionali, ai sensi dell’art. 7 bis del D.L.vo 18 agosto 2000 n. 267 la sanzione amministrativa pecuniaria per le violazioni alle norme del presente regolamento consiste nel pagamento di una somma di denaro da Euro 25,00 (venticinque/00) a Euro 500,00 (cinquecento/00).</w:t>
      </w:r>
    </w:p>
    <w:p w:rsidR="009E4723" w:rsidRDefault="00E016A0" w:rsidP="00E016A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5. </w:t>
      </w:r>
      <w:r w:rsidR="00603847" w:rsidRPr="00DB54CC">
        <w:rPr>
          <w:rFonts w:ascii="Arial" w:hAnsi="Arial" w:cs="Arial"/>
          <w:color w:val="000000"/>
          <w:sz w:val="24"/>
          <w:szCs w:val="24"/>
        </w:rPr>
        <w:t>La Giunta, all'interno del limite edittale minimo e massimo della sanzione prevista, stabilirà un diverso importo del pagamento in misura ridotta, ai sensi dell’art.16 comma 2 della L. 689/1981</w:t>
      </w:r>
      <w:r w:rsidR="009E4723">
        <w:rPr>
          <w:rFonts w:ascii="Arial" w:hAnsi="Arial" w:cs="Arial"/>
          <w:color w:val="000000"/>
          <w:sz w:val="24"/>
          <w:szCs w:val="24"/>
        </w:rPr>
        <w:t xml:space="preserve">. </w:t>
      </w:r>
    </w:p>
    <w:p w:rsidR="006B107A" w:rsidRDefault="006B107A" w:rsidP="00CF0F50">
      <w:pPr>
        <w:autoSpaceDE w:val="0"/>
        <w:autoSpaceDN w:val="0"/>
        <w:adjustRightInd w:val="0"/>
        <w:spacing w:after="0" w:line="240" w:lineRule="auto"/>
        <w:jc w:val="both"/>
        <w:rPr>
          <w:rFonts w:ascii="LiberationSans" w:hAnsi="LiberationSans" w:cs="LiberationSans"/>
          <w:sz w:val="24"/>
          <w:szCs w:val="24"/>
          <w:lang w:eastAsia="it-IT"/>
        </w:rPr>
      </w:pPr>
      <w:r>
        <w:rPr>
          <w:rFonts w:ascii="Arial" w:hAnsi="Arial" w:cs="Arial"/>
          <w:color w:val="000000"/>
          <w:sz w:val="24"/>
          <w:szCs w:val="24"/>
        </w:rPr>
        <w:t xml:space="preserve">6. </w:t>
      </w:r>
      <w:r>
        <w:rPr>
          <w:rFonts w:ascii="LiberationSans" w:hAnsi="LiberationSans" w:cs="LiberationSans"/>
          <w:sz w:val="24"/>
          <w:szCs w:val="24"/>
          <w:lang w:eastAsia="it-IT"/>
        </w:rPr>
        <w:t>L’accertamento di nuova installazione di apparecchi o di rinnovo dei contratti di utilizzo</w:t>
      </w:r>
      <w:r w:rsidR="00DC3DEF">
        <w:rPr>
          <w:rFonts w:ascii="LiberationSans" w:hAnsi="LiberationSans" w:cs="LiberationSans"/>
          <w:sz w:val="24"/>
          <w:szCs w:val="24"/>
          <w:lang w:eastAsia="it-IT"/>
        </w:rPr>
        <w:t xml:space="preserve"> </w:t>
      </w:r>
      <w:r>
        <w:rPr>
          <w:rFonts w:ascii="LiberationSans" w:hAnsi="LiberationSans" w:cs="LiberationSans"/>
          <w:sz w:val="24"/>
          <w:szCs w:val="24"/>
          <w:lang w:eastAsia="it-IT"/>
        </w:rPr>
        <w:t>degli stessi - e delle situazioni ad essa equiparate, come sopra definite dall’articolo 4 comma 4 - in violazione della prevista distanza dai luoghi sensibili comporta la chiusura dell’apparecchio mediante sigilli.</w:t>
      </w:r>
    </w:p>
    <w:sectPr w:rsidR="006B107A" w:rsidSect="00B42449">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4A1B" w:rsidRDefault="00124A1B" w:rsidP="00A8384D">
      <w:pPr>
        <w:spacing w:after="0" w:line="240" w:lineRule="auto"/>
      </w:pPr>
      <w:r>
        <w:separator/>
      </w:r>
    </w:p>
  </w:endnote>
  <w:endnote w:type="continuationSeparator" w:id="1">
    <w:p w:rsidR="00124A1B" w:rsidRDefault="00124A1B" w:rsidP="00A838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LiberationSans">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4A1B" w:rsidRDefault="00124A1B" w:rsidP="00A8384D">
      <w:pPr>
        <w:spacing w:after="0" w:line="240" w:lineRule="auto"/>
      </w:pPr>
      <w:r>
        <w:separator/>
      </w:r>
    </w:p>
  </w:footnote>
  <w:footnote w:type="continuationSeparator" w:id="1">
    <w:p w:rsidR="00124A1B" w:rsidRDefault="00124A1B" w:rsidP="00A838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4D" w:rsidRDefault="00A8384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6A8150"/>
    <w:lvl w:ilvl="0">
      <w:start w:val="1"/>
      <w:numFmt w:val="decimal"/>
      <w:lvlText w:val="%1."/>
      <w:lvlJc w:val="left"/>
      <w:pPr>
        <w:tabs>
          <w:tab w:val="num" w:pos="1492"/>
        </w:tabs>
        <w:ind w:left="1492" w:hanging="360"/>
      </w:pPr>
    </w:lvl>
  </w:abstractNum>
  <w:abstractNum w:abstractNumId="1">
    <w:nsid w:val="FFFFFF7D"/>
    <w:multiLevelType w:val="singleLevel"/>
    <w:tmpl w:val="5CD01BB0"/>
    <w:lvl w:ilvl="0">
      <w:start w:val="1"/>
      <w:numFmt w:val="decimal"/>
      <w:lvlText w:val="%1."/>
      <w:lvlJc w:val="left"/>
      <w:pPr>
        <w:tabs>
          <w:tab w:val="num" w:pos="1209"/>
        </w:tabs>
        <w:ind w:left="1209" w:hanging="360"/>
      </w:pPr>
    </w:lvl>
  </w:abstractNum>
  <w:abstractNum w:abstractNumId="2">
    <w:nsid w:val="FFFFFF7E"/>
    <w:multiLevelType w:val="singleLevel"/>
    <w:tmpl w:val="9850D2B0"/>
    <w:lvl w:ilvl="0">
      <w:start w:val="1"/>
      <w:numFmt w:val="decimal"/>
      <w:lvlText w:val="%1."/>
      <w:lvlJc w:val="left"/>
      <w:pPr>
        <w:tabs>
          <w:tab w:val="num" w:pos="926"/>
        </w:tabs>
        <w:ind w:left="926" w:hanging="360"/>
      </w:pPr>
    </w:lvl>
  </w:abstractNum>
  <w:abstractNum w:abstractNumId="3">
    <w:nsid w:val="FFFFFF7F"/>
    <w:multiLevelType w:val="singleLevel"/>
    <w:tmpl w:val="D67842C4"/>
    <w:lvl w:ilvl="0">
      <w:start w:val="1"/>
      <w:numFmt w:val="decimal"/>
      <w:lvlText w:val="%1."/>
      <w:lvlJc w:val="left"/>
      <w:pPr>
        <w:tabs>
          <w:tab w:val="num" w:pos="643"/>
        </w:tabs>
        <w:ind w:left="643" w:hanging="360"/>
      </w:pPr>
    </w:lvl>
  </w:abstractNum>
  <w:abstractNum w:abstractNumId="4">
    <w:nsid w:val="FFFFFF80"/>
    <w:multiLevelType w:val="singleLevel"/>
    <w:tmpl w:val="F634EC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5C41C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F1A3C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1CC8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A5A3EE8"/>
    <w:lvl w:ilvl="0">
      <w:start w:val="1"/>
      <w:numFmt w:val="decimal"/>
      <w:lvlText w:val="%1."/>
      <w:lvlJc w:val="left"/>
      <w:pPr>
        <w:tabs>
          <w:tab w:val="num" w:pos="360"/>
        </w:tabs>
        <w:ind w:left="360" w:hanging="360"/>
      </w:pPr>
    </w:lvl>
  </w:abstractNum>
  <w:abstractNum w:abstractNumId="9">
    <w:nsid w:val="FFFFFF89"/>
    <w:multiLevelType w:val="singleLevel"/>
    <w:tmpl w:val="002C1654"/>
    <w:lvl w:ilvl="0">
      <w:start w:val="1"/>
      <w:numFmt w:val="bullet"/>
      <w:lvlText w:val=""/>
      <w:lvlJc w:val="left"/>
      <w:pPr>
        <w:tabs>
          <w:tab w:val="num" w:pos="360"/>
        </w:tabs>
        <w:ind w:left="360" w:hanging="360"/>
      </w:pPr>
      <w:rPr>
        <w:rFonts w:ascii="Symbol" w:hAnsi="Symbol" w:hint="default"/>
      </w:rPr>
    </w:lvl>
  </w:abstractNum>
  <w:abstractNum w:abstractNumId="10">
    <w:nsid w:val="10CD470B"/>
    <w:multiLevelType w:val="hybridMultilevel"/>
    <w:tmpl w:val="4B3CD1C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nsid w:val="15D245B3"/>
    <w:multiLevelType w:val="hybridMultilevel"/>
    <w:tmpl w:val="2D00C984"/>
    <w:lvl w:ilvl="0" w:tplc="DD5CB592">
      <w:start w:val="1"/>
      <w:numFmt w:val="decimal"/>
      <w:lvlText w:val="%1."/>
      <w:lvlJc w:val="left"/>
      <w:pPr>
        <w:ind w:left="502" w:hanging="360"/>
      </w:pPr>
      <w:rPr>
        <w:rFonts w:cs="Times New Roman"/>
      </w:rPr>
    </w:lvl>
    <w:lvl w:ilvl="1" w:tplc="04100019">
      <w:start w:val="1"/>
      <w:numFmt w:val="lowerLetter"/>
      <w:lvlText w:val="%2."/>
      <w:lvlJc w:val="left"/>
      <w:pPr>
        <w:ind w:left="1222" w:hanging="360"/>
      </w:pPr>
      <w:rPr>
        <w:rFonts w:cs="Times New Roman"/>
      </w:rPr>
    </w:lvl>
    <w:lvl w:ilvl="2" w:tplc="0410001B">
      <w:start w:val="1"/>
      <w:numFmt w:val="lowerRoman"/>
      <w:lvlText w:val="%3."/>
      <w:lvlJc w:val="right"/>
      <w:pPr>
        <w:ind w:left="1942" w:hanging="180"/>
      </w:pPr>
      <w:rPr>
        <w:rFonts w:cs="Times New Roman"/>
      </w:rPr>
    </w:lvl>
    <w:lvl w:ilvl="3" w:tplc="0410000F">
      <w:start w:val="1"/>
      <w:numFmt w:val="decimal"/>
      <w:lvlText w:val="%4."/>
      <w:lvlJc w:val="left"/>
      <w:pPr>
        <w:ind w:left="2662" w:hanging="360"/>
      </w:pPr>
      <w:rPr>
        <w:rFonts w:cs="Times New Roman"/>
      </w:rPr>
    </w:lvl>
    <w:lvl w:ilvl="4" w:tplc="04100019">
      <w:start w:val="1"/>
      <w:numFmt w:val="lowerLetter"/>
      <w:lvlText w:val="%5."/>
      <w:lvlJc w:val="left"/>
      <w:pPr>
        <w:ind w:left="3382" w:hanging="360"/>
      </w:pPr>
      <w:rPr>
        <w:rFonts w:cs="Times New Roman"/>
      </w:rPr>
    </w:lvl>
    <w:lvl w:ilvl="5" w:tplc="0410001B">
      <w:start w:val="1"/>
      <w:numFmt w:val="lowerRoman"/>
      <w:lvlText w:val="%6."/>
      <w:lvlJc w:val="right"/>
      <w:pPr>
        <w:ind w:left="4102" w:hanging="180"/>
      </w:pPr>
      <w:rPr>
        <w:rFonts w:cs="Times New Roman"/>
      </w:rPr>
    </w:lvl>
    <w:lvl w:ilvl="6" w:tplc="0410000F">
      <w:start w:val="1"/>
      <w:numFmt w:val="decimal"/>
      <w:lvlText w:val="%7."/>
      <w:lvlJc w:val="left"/>
      <w:pPr>
        <w:ind w:left="4822" w:hanging="360"/>
      </w:pPr>
      <w:rPr>
        <w:rFonts w:cs="Times New Roman"/>
      </w:rPr>
    </w:lvl>
    <w:lvl w:ilvl="7" w:tplc="04100019">
      <w:start w:val="1"/>
      <w:numFmt w:val="lowerLetter"/>
      <w:lvlText w:val="%8."/>
      <w:lvlJc w:val="left"/>
      <w:pPr>
        <w:ind w:left="5542" w:hanging="360"/>
      </w:pPr>
      <w:rPr>
        <w:rFonts w:cs="Times New Roman"/>
      </w:rPr>
    </w:lvl>
    <w:lvl w:ilvl="8" w:tplc="0410001B">
      <w:start w:val="1"/>
      <w:numFmt w:val="lowerRoman"/>
      <w:lvlText w:val="%9."/>
      <w:lvlJc w:val="right"/>
      <w:pPr>
        <w:ind w:left="6262" w:hanging="180"/>
      </w:pPr>
      <w:rPr>
        <w:rFonts w:cs="Times New Roman"/>
      </w:rPr>
    </w:lvl>
  </w:abstractNum>
  <w:abstractNum w:abstractNumId="12">
    <w:nsid w:val="17F2418F"/>
    <w:multiLevelType w:val="hybridMultilevel"/>
    <w:tmpl w:val="8836E8D8"/>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1B2B052C"/>
    <w:multiLevelType w:val="hybridMultilevel"/>
    <w:tmpl w:val="7508300A"/>
    <w:lvl w:ilvl="0" w:tplc="0410000F">
      <w:start w:val="1"/>
      <w:numFmt w:val="decimal"/>
      <w:lvlText w:val="%1."/>
      <w:lvlJc w:val="left"/>
      <w:pPr>
        <w:ind w:left="862" w:hanging="360"/>
      </w:pPr>
      <w:rPr>
        <w:rFonts w:cs="Times New Roman"/>
      </w:rPr>
    </w:lvl>
    <w:lvl w:ilvl="1" w:tplc="04100019">
      <w:start w:val="1"/>
      <w:numFmt w:val="lowerLetter"/>
      <w:lvlText w:val="%2."/>
      <w:lvlJc w:val="left"/>
      <w:pPr>
        <w:ind w:left="1582" w:hanging="360"/>
      </w:pPr>
      <w:rPr>
        <w:rFonts w:cs="Times New Roman"/>
      </w:rPr>
    </w:lvl>
    <w:lvl w:ilvl="2" w:tplc="0410001B">
      <w:start w:val="1"/>
      <w:numFmt w:val="lowerRoman"/>
      <w:lvlText w:val="%3."/>
      <w:lvlJc w:val="right"/>
      <w:pPr>
        <w:ind w:left="2302" w:hanging="180"/>
      </w:pPr>
      <w:rPr>
        <w:rFonts w:cs="Times New Roman"/>
      </w:rPr>
    </w:lvl>
    <w:lvl w:ilvl="3" w:tplc="0410000F">
      <w:start w:val="1"/>
      <w:numFmt w:val="decimal"/>
      <w:lvlText w:val="%4."/>
      <w:lvlJc w:val="left"/>
      <w:pPr>
        <w:ind w:left="3022" w:hanging="360"/>
      </w:pPr>
      <w:rPr>
        <w:rFonts w:cs="Times New Roman"/>
      </w:rPr>
    </w:lvl>
    <w:lvl w:ilvl="4" w:tplc="04100019">
      <w:start w:val="1"/>
      <w:numFmt w:val="lowerLetter"/>
      <w:lvlText w:val="%5."/>
      <w:lvlJc w:val="left"/>
      <w:pPr>
        <w:ind w:left="3742" w:hanging="360"/>
      </w:pPr>
      <w:rPr>
        <w:rFonts w:cs="Times New Roman"/>
      </w:rPr>
    </w:lvl>
    <w:lvl w:ilvl="5" w:tplc="0410001B">
      <w:start w:val="1"/>
      <w:numFmt w:val="lowerRoman"/>
      <w:lvlText w:val="%6."/>
      <w:lvlJc w:val="right"/>
      <w:pPr>
        <w:ind w:left="4462" w:hanging="180"/>
      </w:pPr>
      <w:rPr>
        <w:rFonts w:cs="Times New Roman"/>
      </w:rPr>
    </w:lvl>
    <w:lvl w:ilvl="6" w:tplc="0410000F">
      <w:start w:val="1"/>
      <w:numFmt w:val="decimal"/>
      <w:lvlText w:val="%7."/>
      <w:lvlJc w:val="left"/>
      <w:pPr>
        <w:ind w:left="5182" w:hanging="360"/>
      </w:pPr>
      <w:rPr>
        <w:rFonts w:cs="Times New Roman"/>
      </w:rPr>
    </w:lvl>
    <w:lvl w:ilvl="7" w:tplc="04100019">
      <w:start w:val="1"/>
      <w:numFmt w:val="lowerLetter"/>
      <w:lvlText w:val="%8."/>
      <w:lvlJc w:val="left"/>
      <w:pPr>
        <w:ind w:left="5902" w:hanging="360"/>
      </w:pPr>
      <w:rPr>
        <w:rFonts w:cs="Times New Roman"/>
      </w:rPr>
    </w:lvl>
    <w:lvl w:ilvl="8" w:tplc="0410001B">
      <w:start w:val="1"/>
      <w:numFmt w:val="lowerRoman"/>
      <w:lvlText w:val="%9."/>
      <w:lvlJc w:val="right"/>
      <w:pPr>
        <w:ind w:left="6622" w:hanging="180"/>
      </w:pPr>
      <w:rPr>
        <w:rFonts w:cs="Times New Roman"/>
      </w:rPr>
    </w:lvl>
  </w:abstractNum>
  <w:abstractNum w:abstractNumId="14">
    <w:nsid w:val="1C896345"/>
    <w:multiLevelType w:val="hybridMultilevel"/>
    <w:tmpl w:val="C75C955A"/>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15">
    <w:nsid w:val="21E5027F"/>
    <w:multiLevelType w:val="hybridMultilevel"/>
    <w:tmpl w:val="82F43A2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25C652F2"/>
    <w:multiLevelType w:val="hybridMultilevel"/>
    <w:tmpl w:val="5C8E08BC"/>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25C93A25"/>
    <w:multiLevelType w:val="hybridMultilevel"/>
    <w:tmpl w:val="588C608A"/>
    <w:lvl w:ilvl="0" w:tplc="2A960BE4">
      <w:start w:val="1"/>
      <w:numFmt w:val="decimal"/>
      <w:lvlText w:val="%1."/>
      <w:lvlJc w:val="left"/>
      <w:pPr>
        <w:ind w:left="360" w:hanging="360"/>
      </w:pPr>
      <w:rPr>
        <w:rFonts w:ascii="Times New Roman" w:eastAsia="Times New Roman" w:hAnsi="Times New Roman" w:cs="Times New Roman"/>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8">
    <w:nsid w:val="26AD6EAF"/>
    <w:multiLevelType w:val="hybridMultilevel"/>
    <w:tmpl w:val="10141DF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nsid w:val="28DE10D2"/>
    <w:multiLevelType w:val="hybridMultilevel"/>
    <w:tmpl w:val="83861D6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nsid w:val="2E5817A7"/>
    <w:multiLevelType w:val="hybridMultilevel"/>
    <w:tmpl w:val="5C9406CE"/>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31497425"/>
    <w:multiLevelType w:val="hybridMultilevel"/>
    <w:tmpl w:val="BFDCE39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nsid w:val="425B52CB"/>
    <w:multiLevelType w:val="hybridMultilevel"/>
    <w:tmpl w:val="B29CC1B4"/>
    <w:lvl w:ilvl="0" w:tplc="CF1AD81E">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nsid w:val="439B56D9"/>
    <w:multiLevelType w:val="hybridMultilevel"/>
    <w:tmpl w:val="A20E9D64"/>
    <w:lvl w:ilvl="0" w:tplc="755238FC">
      <w:start w:val="1"/>
      <w:numFmt w:val="decimal"/>
      <w:lvlText w:val="%1."/>
      <w:lvlJc w:val="left"/>
      <w:pPr>
        <w:ind w:left="720" w:hanging="360"/>
      </w:pPr>
      <w:rPr>
        <w:rFonts w:cs="Times New Roman"/>
        <w:color w:val="auto"/>
      </w:rPr>
    </w:lvl>
    <w:lvl w:ilvl="1" w:tplc="A05436A6">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4">
    <w:nsid w:val="43BC4498"/>
    <w:multiLevelType w:val="hybridMultilevel"/>
    <w:tmpl w:val="7966E084"/>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nsid w:val="486C0959"/>
    <w:multiLevelType w:val="hybridMultilevel"/>
    <w:tmpl w:val="6608CF7A"/>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nsid w:val="4C4009D8"/>
    <w:multiLevelType w:val="hybridMultilevel"/>
    <w:tmpl w:val="61B24BAC"/>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nsid w:val="577D2A84"/>
    <w:multiLevelType w:val="hybridMultilevel"/>
    <w:tmpl w:val="962ECE44"/>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8">
    <w:nsid w:val="5F116AB6"/>
    <w:multiLevelType w:val="hybridMultilevel"/>
    <w:tmpl w:val="C5C0D6DC"/>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29">
    <w:nsid w:val="5FF61938"/>
    <w:multiLevelType w:val="hybridMultilevel"/>
    <w:tmpl w:val="62B431EA"/>
    <w:lvl w:ilvl="0" w:tplc="52C85B86">
      <w:numFmt w:val="bullet"/>
      <w:lvlText w:val="-"/>
      <w:lvlJc w:val="left"/>
      <w:pPr>
        <w:tabs>
          <w:tab w:val="num" w:pos="34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nsid w:val="699C65E3"/>
    <w:multiLevelType w:val="hybridMultilevel"/>
    <w:tmpl w:val="B0900EC2"/>
    <w:lvl w:ilvl="0" w:tplc="C7721332">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1">
    <w:nsid w:val="6CA8297F"/>
    <w:multiLevelType w:val="hybridMultilevel"/>
    <w:tmpl w:val="F22C205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32">
    <w:nsid w:val="7B84514F"/>
    <w:multiLevelType w:val="hybridMultilevel"/>
    <w:tmpl w:val="E36895FE"/>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nsid w:val="7CC27FB7"/>
    <w:multiLevelType w:val="hybridMultilevel"/>
    <w:tmpl w:val="CB7AA024"/>
    <w:lvl w:ilvl="0" w:tplc="2EB434EC">
      <w:start w:val="1"/>
      <w:numFmt w:val="decimal"/>
      <w:lvlText w:val="%1."/>
      <w:lvlJc w:val="left"/>
      <w:pPr>
        <w:ind w:left="375" w:hanging="375"/>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34">
    <w:nsid w:val="7DC71244"/>
    <w:multiLevelType w:val="hybridMultilevel"/>
    <w:tmpl w:val="4D9CA92A"/>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5">
    <w:nsid w:val="7E235B98"/>
    <w:multiLevelType w:val="hybridMultilevel"/>
    <w:tmpl w:val="1118420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4"/>
  </w:num>
  <w:num w:numId="15">
    <w:abstractNumId w:val="12"/>
  </w:num>
  <w:num w:numId="16">
    <w:abstractNumId w:val="16"/>
  </w:num>
  <w:num w:numId="17">
    <w:abstractNumId w:val="22"/>
  </w:num>
  <w:num w:numId="18">
    <w:abstractNumId w:val="26"/>
  </w:num>
  <w:num w:numId="19">
    <w:abstractNumId w:val="25"/>
  </w:num>
  <w:num w:numId="20">
    <w:abstractNumId w:val="19"/>
  </w:num>
  <w:num w:numId="21">
    <w:abstractNumId w:val="35"/>
  </w:num>
  <w:num w:numId="22">
    <w:abstractNumId w:val="21"/>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18"/>
  </w:num>
  <w:num w:numId="34">
    <w:abstractNumId w:val="15"/>
  </w:num>
  <w:num w:numId="35">
    <w:abstractNumId w:val="32"/>
  </w:num>
  <w:num w:numId="36">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283"/>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03847"/>
    <w:rsid w:val="0009782B"/>
    <w:rsid w:val="00124A1B"/>
    <w:rsid w:val="00140E1D"/>
    <w:rsid w:val="00160D47"/>
    <w:rsid w:val="00164003"/>
    <w:rsid w:val="001765E4"/>
    <w:rsid w:val="001C5AB0"/>
    <w:rsid w:val="001C61C3"/>
    <w:rsid w:val="002050A0"/>
    <w:rsid w:val="002203C7"/>
    <w:rsid w:val="002443D4"/>
    <w:rsid w:val="00270727"/>
    <w:rsid w:val="002944F1"/>
    <w:rsid w:val="002B3BE7"/>
    <w:rsid w:val="00313293"/>
    <w:rsid w:val="00315738"/>
    <w:rsid w:val="003239B1"/>
    <w:rsid w:val="00327D5E"/>
    <w:rsid w:val="003631C8"/>
    <w:rsid w:val="00380D47"/>
    <w:rsid w:val="00396E49"/>
    <w:rsid w:val="004254D0"/>
    <w:rsid w:val="00460AE5"/>
    <w:rsid w:val="00493B02"/>
    <w:rsid w:val="004D699C"/>
    <w:rsid w:val="005A5312"/>
    <w:rsid w:val="005B4297"/>
    <w:rsid w:val="00603847"/>
    <w:rsid w:val="006171BC"/>
    <w:rsid w:val="0062169C"/>
    <w:rsid w:val="006A3FAF"/>
    <w:rsid w:val="006B107A"/>
    <w:rsid w:val="00794EA2"/>
    <w:rsid w:val="007D7E9F"/>
    <w:rsid w:val="00837C60"/>
    <w:rsid w:val="008778C5"/>
    <w:rsid w:val="00884DC5"/>
    <w:rsid w:val="008C5F0A"/>
    <w:rsid w:val="0091330C"/>
    <w:rsid w:val="009211AF"/>
    <w:rsid w:val="00934D3D"/>
    <w:rsid w:val="0093629E"/>
    <w:rsid w:val="00946B91"/>
    <w:rsid w:val="00955080"/>
    <w:rsid w:val="009D08B5"/>
    <w:rsid w:val="009E4723"/>
    <w:rsid w:val="009E7453"/>
    <w:rsid w:val="00A71D4D"/>
    <w:rsid w:val="00A8384D"/>
    <w:rsid w:val="00B23098"/>
    <w:rsid w:val="00B3667E"/>
    <w:rsid w:val="00B42273"/>
    <w:rsid w:val="00B42449"/>
    <w:rsid w:val="00B84FE6"/>
    <w:rsid w:val="00BA1F54"/>
    <w:rsid w:val="00BC5654"/>
    <w:rsid w:val="00BD00DA"/>
    <w:rsid w:val="00C20646"/>
    <w:rsid w:val="00C231C8"/>
    <w:rsid w:val="00C75D6E"/>
    <w:rsid w:val="00C77B5E"/>
    <w:rsid w:val="00CB4CA6"/>
    <w:rsid w:val="00CF0F50"/>
    <w:rsid w:val="00D62B69"/>
    <w:rsid w:val="00D8063D"/>
    <w:rsid w:val="00D97C9C"/>
    <w:rsid w:val="00DB54CC"/>
    <w:rsid w:val="00DC3DEF"/>
    <w:rsid w:val="00DC6DFA"/>
    <w:rsid w:val="00E016A0"/>
    <w:rsid w:val="00E21C30"/>
    <w:rsid w:val="00E61B09"/>
    <w:rsid w:val="00E65B4E"/>
    <w:rsid w:val="00EA61A9"/>
    <w:rsid w:val="00EB2BAD"/>
    <w:rsid w:val="00F15C2C"/>
    <w:rsid w:val="00F54FD7"/>
    <w:rsid w:val="00F611EA"/>
    <w:rsid w:val="00F86E98"/>
    <w:rsid w:val="00FB50D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2449"/>
    <w:pPr>
      <w:spacing w:after="200" w:line="276" w:lineRule="auto"/>
    </w:pPr>
    <w:rPr>
      <w:sz w:val="22"/>
      <w:szCs w:val="22"/>
      <w:lang w:eastAsia="en-US"/>
    </w:rPr>
  </w:style>
  <w:style w:type="paragraph" w:styleId="Titolo3">
    <w:name w:val="heading 3"/>
    <w:basedOn w:val="Normale"/>
    <w:next w:val="Normale"/>
    <w:link w:val="Titolo3Carattere"/>
    <w:qFormat/>
    <w:rsid w:val="00A8384D"/>
    <w:pPr>
      <w:keepNext/>
      <w:spacing w:after="0" w:line="240" w:lineRule="auto"/>
      <w:jc w:val="center"/>
      <w:outlineLvl w:val="2"/>
    </w:pPr>
    <w:rPr>
      <w:rFonts w:ascii="Times New Roman" w:eastAsia="Times New Roman" w:hAnsi="Times New Roman"/>
      <w:b/>
      <w:sz w:val="5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603847"/>
    <w:pPr>
      <w:ind w:left="708"/>
    </w:pPr>
  </w:style>
  <w:style w:type="paragraph" w:styleId="Titolo">
    <w:name w:val="Title"/>
    <w:basedOn w:val="Normale"/>
    <w:next w:val="Normale"/>
    <w:link w:val="TitoloCarattere"/>
    <w:uiPriority w:val="10"/>
    <w:qFormat/>
    <w:rsid w:val="00603847"/>
    <w:pPr>
      <w:spacing w:before="240" w:after="60"/>
      <w:jc w:val="center"/>
      <w:outlineLvl w:val="0"/>
    </w:pPr>
    <w:rPr>
      <w:rFonts w:ascii="Cambria" w:eastAsia="Times New Roman" w:hAnsi="Cambria"/>
      <w:b/>
      <w:bCs/>
      <w:kern w:val="28"/>
      <w:sz w:val="32"/>
      <w:szCs w:val="32"/>
    </w:rPr>
  </w:style>
  <w:style w:type="character" w:customStyle="1" w:styleId="TitoloCarattere">
    <w:name w:val="Titolo Carattere"/>
    <w:link w:val="Titolo"/>
    <w:uiPriority w:val="10"/>
    <w:rsid w:val="00603847"/>
    <w:rPr>
      <w:rFonts w:ascii="Cambria" w:eastAsia="Times New Roman" w:hAnsi="Cambria" w:cs="Times New Roman"/>
      <w:b/>
      <w:bCs/>
      <w:kern w:val="28"/>
      <w:sz w:val="32"/>
      <w:szCs w:val="32"/>
      <w:lang w:eastAsia="en-US"/>
    </w:rPr>
  </w:style>
  <w:style w:type="paragraph" w:customStyle="1" w:styleId="Stile1">
    <w:name w:val="Stile1"/>
    <w:basedOn w:val="Normale"/>
    <w:rsid w:val="00E016A0"/>
  </w:style>
  <w:style w:type="paragraph" w:styleId="Testonormale">
    <w:name w:val="Plain Text"/>
    <w:basedOn w:val="Normale"/>
    <w:rsid w:val="00E016A0"/>
    <w:rPr>
      <w:rFonts w:ascii="Courier New" w:hAnsi="Courier New" w:cs="Courier New"/>
      <w:sz w:val="20"/>
      <w:szCs w:val="20"/>
    </w:rPr>
  </w:style>
  <w:style w:type="character" w:customStyle="1" w:styleId="Titolo3Carattere">
    <w:name w:val="Titolo 3 Carattere"/>
    <w:basedOn w:val="Carpredefinitoparagrafo"/>
    <w:link w:val="Titolo3"/>
    <w:rsid w:val="00A8384D"/>
    <w:rPr>
      <w:rFonts w:ascii="Times New Roman" w:eastAsia="Times New Roman" w:hAnsi="Times New Roman"/>
      <w:b/>
      <w:sz w:val="56"/>
    </w:rPr>
  </w:style>
  <w:style w:type="paragraph" w:styleId="Corpodeltesto">
    <w:name w:val="Body Text"/>
    <w:basedOn w:val="Normale"/>
    <w:link w:val="CorpodeltestoCarattere"/>
    <w:rsid w:val="00A8384D"/>
    <w:pPr>
      <w:spacing w:after="0" w:line="240" w:lineRule="atLeast"/>
      <w:jc w:val="center"/>
    </w:pPr>
    <w:rPr>
      <w:rFonts w:ascii="Times New Roman" w:eastAsia="Times New Roman" w:hAnsi="Times New Roman"/>
      <w:b/>
      <w:sz w:val="60"/>
      <w:szCs w:val="20"/>
      <w:lang w:eastAsia="it-IT"/>
    </w:rPr>
  </w:style>
  <w:style w:type="character" w:customStyle="1" w:styleId="CorpodeltestoCarattere">
    <w:name w:val="Corpo del testo Carattere"/>
    <w:basedOn w:val="Carpredefinitoparagrafo"/>
    <w:link w:val="Corpodeltesto"/>
    <w:rsid w:val="00A8384D"/>
    <w:rPr>
      <w:rFonts w:ascii="Times New Roman" w:eastAsia="Times New Roman" w:hAnsi="Times New Roman"/>
      <w:b/>
      <w:sz w:val="60"/>
    </w:rPr>
  </w:style>
</w:styles>
</file>

<file path=word/webSettings.xml><?xml version="1.0" encoding="utf-8"?>
<w:webSettings xmlns:r="http://schemas.openxmlformats.org/officeDocument/2006/relationships" xmlns:w="http://schemas.openxmlformats.org/wordprocessingml/2006/main">
  <w:divs>
    <w:div w:id="131142519">
      <w:bodyDiv w:val="1"/>
      <w:marLeft w:val="0"/>
      <w:marRight w:val="0"/>
      <w:marTop w:val="0"/>
      <w:marBottom w:val="0"/>
      <w:divBdr>
        <w:top w:val="none" w:sz="0" w:space="0" w:color="auto"/>
        <w:left w:val="none" w:sz="0" w:space="0" w:color="auto"/>
        <w:bottom w:val="none" w:sz="0" w:space="0" w:color="auto"/>
        <w:right w:val="none" w:sz="0" w:space="0" w:color="auto"/>
      </w:divBdr>
    </w:div>
    <w:div w:id="143774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2415</Words>
  <Characters>13767</Characters>
  <Application>Microsoft Office Word</Application>
  <DocSecurity>4</DocSecurity>
  <Lines>114</Lines>
  <Paragraphs>32</Paragraphs>
  <ScaleCrop>false</ScaleCrop>
  <HeadingPairs>
    <vt:vector size="2" baseType="variant">
      <vt:variant>
        <vt:lpstr>Titolo</vt:lpstr>
      </vt:variant>
      <vt:variant>
        <vt:i4>1</vt:i4>
      </vt:variant>
    </vt:vector>
  </HeadingPairs>
  <TitlesOfParts>
    <vt:vector size="1" baseType="lpstr">
      <vt:lpstr>BOZZA</vt:lpstr>
    </vt:vector>
  </TitlesOfParts>
  <Company>Hewlett-Packard Company</Company>
  <LinksUpToDate>false</LinksUpToDate>
  <CharactersWithSpaces>16150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BOZZA</dc:title>
  <dc:creator>Studio</dc:creator>
  <cp:lastModifiedBy>r.benzi</cp:lastModifiedBy>
  <cp:revision>2</cp:revision>
  <cp:lastPrinted>2017-12-01T10:59:00Z</cp:lastPrinted>
  <dcterms:created xsi:type="dcterms:W3CDTF">2018-01-04T14:37:00Z</dcterms:created>
  <dcterms:modified xsi:type="dcterms:W3CDTF">2018-01-04T14:37:00Z</dcterms:modified>
</cp:coreProperties>
</file>